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5295"/>
        </w:tabs>
        <w:spacing w:line="276" w:lineRule="auto"/>
        <w:ind w:left="0" w:hanging="2"/>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TOM  II</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Roboty pomiarowe i prace geodezyjne</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7">
      <w:pPr>
        <w:spacing w:line="276" w:lineRule="auto"/>
        <w:ind w:left="1" w:hanging="3"/>
        <w:rPr>
          <w:rFonts w:ascii="Calibri" w:cs="Calibri" w:eastAsia="Calibri" w:hAnsi="Calibri"/>
          <w:sz w:val="26"/>
          <w:szCs w:val="26"/>
        </w:rPr>
      </w:pPr>
      <w:r w:rsidDel="00000000" w:rsidR="00000000" w:rsidRPr="00000000">
        <w:rPr>
          <w:rFonts w:ascii="Calibri" w:cs="Calibri" w:eastAsia="Calibri" w:hAnsi="Calibri"/>
          <w:b w:val="1"/>
          <w:sz w:val="28"/>
          <w:szCs w:val="28"/>
          <w:rtl w:val="0"/>
        </w:rPr>
        <w:t xml:space="preserve">Przedmiot zamówienia:</w:t>
      </w:r>
      <w:r w:rsidDel="00000000" w:rsidR="00000000" w:rsidRPr="00000000">
        <w:rPr>
          <w:rtl w:val="0"/>
        </w:rPr>
      </w:r>
    </w:p>
    <w:p w:rsidR="00000000" w:rsidDel="00000000" w:rsidP="00000000" w:rsidRDefault="00000000" w:rsidRPr="00000000" w14:paraId="00000008">
      <w:pPr>
        <w:spacing w:line="276" w:lineRule="auto"/>
        <w:ind w:left="0" w:hanging="2"/>
        <w:rPr>
          <w:rFonts w:ascii="Calibri" w:cs="Calibri" w:eastAsia="Calibri" w:hAnsi="Calibri"/>
          <w:sz w:val="24"/>
          <w:szCs w:val="24"/>
          <w:shd w:fill="ff9900" w:val="clear"/>
        </w:rPr>
      </w:pPr>
      <w:r w:rsidDel="00000000" w:rsidR="00000000" w:rsidRPr="00000000">
        <w:rPr>
          <w:rtl w:val="0"/>
        </w:rPr>
      </w:r>
    </w:p>
    <w:p w:rsidR="00000000" w:rsidDel="00000000" w:rsidP="00000000" w:rsidRDefault="00000000" w:rsidRPr="00000000" w14:paraId="00000009">
      <w:pPr>
        <w:spacing w:line="276" w:lineRule="auto"/>
        <w:ind w:left="2" w:hanging="2"/>
        <w:rPr>
          <w:rFonts w:ascii="Calibri" w:cs="Calibri" w:eastAsia="Calibri" w:hAnsi="Calibri"/>
          <w:b w:val="1"/>
          <w:sz w:val="24"/>
          <w:szCs w:val="24"/>
          <w:vertAlign w:val="baseline"/>
        </w:rPr>
      </w:pPr>
      <w:r w:rsidDel="00000000" w:rsidR="00000000" w:rsidRPr="00000000">
        <w:rPr>
          <w:rFonts w:ascii="Calibri" w:cs="Calibri" w:eastAsia="Calibri" w:hAnsi="Calibri"/>
          <w:b w:val="1"/>
          <w:sz w:val="24"/>
          <w:szCs w:val="24"/>
          <w:rtl w:val="0"/>
        </w:rPr>
        <w:t xml:space="preserve">Przebudowa osiedlowej sieci ciepłowniczej z komory UK-11 wraz z przyłączami do budynku przy ul. Keniga 3 w Warszawie.</w:t>
      </w:r>
      <w:r w:rsidDel="00000000" w:rsidR="00000000" w:rsidRPr="00000000">
        <w:rPr>
          <w:rtl w:val="0"/>
        </w:rPr>
      </w:r>
    </w:p>
    <w:p w:rsidR="00000000" w:rsidDel="00000000" w:rsidP="00000000" w:rsidRDefault="00000000" w:rsidRPr="00000000" w14:paraId="0000000A">
      <w:pPr>
        <w:spacing w:line="276" w:lineRule="auto"/>
        <w:ind w:left="0" w:hanging="2"/>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polegająca na wykonaniu robót budowlanych, zgodnie z załączoną do części III SWZ dokumentacją projektową i formalnoprawną.</w:t>
      </w:r>
      <w:r w:rsidDel="00000000" w:rsidR="00000000" w:rsidRPr="00000000">
        <w:rPr>
          <w:rtl w:val="0"/>
        </w:rPr>
      </w:r>
    </w:p>
    <w:p w:rsidR="00000000" w:rsidDel="00000000" w:rsidP="00000000" w:rsidRDefault="00000000" w:rsidRPr="00000000" w14:paraId="0000000B">
      <w:pPr>
        <w:spacing w:line="276" w:lineRule="auto"/>
        <w:ind w:left="0" w:hanging="2"/>
        <w:jc w:val="both"/>
        <w:rPr>
          <w:rFonts w:ascii="Calibri" w:cs="Calibri" w:eastAsia="Calibri" w:hAnsi="Calibri"/>
          <w:b w:val="1"/>
          <w:sz w:val="24"/>
          <w:szCs w:val="24"/>
        </w:rPr>
      </w:pPr>
      <w:bookmarkStart w:colFirst="0" w:colLast="0" w:name="_heading=h.9y9gll1tsf9p" w:id="0"/>
      <w:bookmarkEnd w:id="0"/>
      <w:r w:rsidDel="00000000" w:rsidR="00000000" w:rsidRPr="00000000">
        <w:rPr>
          <w:rtl w:val="0"/>
        </w:rPr>
      </w:r>
    </w:p>
    <w:p w:rsidR="00000000" w:rsidDel="00000000" w:rsidP="00000000" w:rsidRDefault="00000000" w:rsidRPr="00000000" w14:paraId="0000000C">
      <w:pPr>
        <w:spacing w:line="276" w:lineRule="auto"/>
        <w:ind w:left="0" w:hanging="2"/>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D">
      <w:pPr>
        <w:spacing w:line="276" w:lineRule="auto"/>
        <w:ind w:left="0" w:hanging="2"/>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 ramach projektu: </w:t>
      </w:r>
    </w:p>
    <w:p w:rsidR="00000000" w:rsidDel="00000000" w:rsidP="00000000" w:rsidRDefault="00000000" w:rsidRPr="00000000" w14:paraId="0000000E">
      <w:pPr>
        <w:spacing w:line="276" w:lineRule="auto"/>
        <w:ind w:left="0" w:hanging="2"/>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Modernizacja systemu ciepłowniczego na terenie m. st. Warszawy w celu poprawy efektywności energetycznej na lata 2025-2029 - Etap I </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r>
      <w:r w:rsidDel="00000000" w:rsidR="00000000" w:rsidRPr="00000000">
        <w:rPr>
          <w:rFonts w:ascii="Calibri" w:cs="Calibri" w:eastAsia="Calibri" w:hAnsi="Calibri"/>
          <w:b w:val="1"/>
          <w:color w:val="000000"/>
          <w:sz w:val="22"/>
          <w:szCs w:val="22"/>
          <w:rtl w:val="0"/>
        </w:rPr>
        <w:t xml:space="preserve"> </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bookmarkStart w:colFirst="0" w:colLast="0" w:name="_heading=h.gjdgxs" w:id="1"/>
      <w:bookmarkEnd w:id="1"/>
      <w:r w:rsidDel="00000000" w:rsidR="00000000" w:rsidRPr="00000000">
        <w:br w:type="page"/>
      </w:r>
      <w:r w:rsidDel="00000000" w:rsidR="00000000" w:rsidRPr="00000000">
        <w:rPr>
          <w:rFonts w:ascii="Calibri" w:cs="Calibri" w:eastAsia="Calibri" w:hAnsi="Calibri"/>
          <w:b w:val="1"/>
          <w:color w:val="000000"/>
          <w:sz w:val="22"/>
          <w:szCs w:val="22"/>
          <w:rtl w:val="0"/>
        </w:rPr>
        <w:t xml:space="preserve">Spis treści: </w:t>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spacing w:line="276" w:lineRule="auto"/>
        <w:ind w:left="0" w:right="6" w:hanging="2"/>
        <w:jc w:val="both"/>
        <w:rPr>
          <w:rFonts w:ascii="Calibri" w:cs="Calibri" w:eastAsia="Calibri" w:hAnsi="Calibri"/>
          <w:color w:val="000000"/>
          <w:sz w:val="22"/>
          <w:szCs w:val="22"/>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begin"/>
            <w:instrText xml:space="preserve"> TOC \h \u \z \t "Heading 1,1,Heading 2,2,Heading 3,3,"</w:instrText>
            <w:fldChar w:fldCharType="separate"/>
          </w:r>
          <w:r w:rsidDel="00000000" w:rsidR="00000000" w:rsidRPr="00000000">
            <w:rPr>
              <w:rFonts w:ascii="Calibri" w:cs="Calibri" w:eastAsia="Calibri" w:hAnsi="Calibri"/>
              <w:color w:val="000000"/>
              <w:sz w:val="22"/>
              <w:szCs w:val="22"/>
              <w:rtl w:val="0"/>
            </w:rPr>
            <w:t xml:space="preserve">1.</w:t>
            <w:tab/>
            <w:t xml:space="preserve">WSTĘP</w:t>
            <w:tab/>
          </w:r>
          <w:r w:rsidDel="00000000" w:rsidR="00000000" w:rsidRPr="00000000">
            <w:fldChar w:fldCharType="begin"/>
            <w:instrText xml:space="preserve"> HYPERLINK \l "_heading=h.30j0zll" </w:instrText>
            <w:fldChar w:fldCharType="separate"/>
          </w:r>
          <w:r w:rsidDel="00000000" w:rsidR="00000000" w:rsidRPr="00000000">
            <w:rPr>
              <w:rFonts w:ascii="Calibri" w:cs="Calibri" w:eastAsia="Calibri" w:hAnsi="Calibri"/>
              <w:color w:val="000000"/>
              <w:sz w:val="22"/>
              <w:szCs w:val="22"/>
              <w:rtl w:val="0"/>
            </w:rPr>
            <w:t xml:space="preserve">3</w:t>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2.</w:t>
            <w:tab/>
            <w:t xml:space="preserve">OKREŚLENIA PODSTAWOWE</w:t>
            <w:tab/>
          </w:r>
          <w:r w:rsidDel="00000000" w:rsidR="00000000" w:rsidRPr="00000000">
            <w:fldChar w:fldCharType="begin"/>
            <w:instrText xml:space="preserve"> HYPERLINK \l "_heading=h.tyjcwt" </w:instrText>
            <w:fldChar w:fldCharType="separate"/>
          </w:r>
          <w:r w:rsidDel="00000000" w:rsidR="00000000" w:rsidRPr="00000000">
            <w:rPr>
              <w:rFonts w:ascii="Calibri" w:cs="Calibri" w:eastAsia="Calibri" w:hAnsi="Calibri"/>
              <w:color w:val="000000"/>
              <w:sz w:val="22"/>
              <w:szCs w:val="22"/>
              <w:rtl w:val="0"/>
            </w:rPr>
            <w:t xml:space="preserve">4</w:t>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3.</w:t>
            <w:tab/>
            <w:t xml:space="preserve">INFORMACJE O TERENIE BUDOWY</w:t>
            <w:tab/>
          </w:r>
          <w:r w:rsidDel="00000000" w:rsidR="00000000" w:rsidRPr="00000000">
            <w:fldChar w:fldCharType="begin"/>
            <w:instrText xml:space="preserve"> HYPERLINK \l "_heading=h.3dy6vkm" </w:instrText>
            <w:fldChar w:fldCharType="separate"/>
          </w:r>
          <w:r w:rsidDel="00000000" w:rsidR="00000000" w:rsidRPr="00000000">
            <w:rPr>
              <w:rFonts w:ascii="Calibri" w:cs="Calibri" w:eastAsia="Calibri" w:hAnsi="Calibri"/>
              <w:color w:val="000000"/>
              <w:sz w:val="22"/>
              <w:szCs w:val="22"/>
              <w:rtl w:val="0"/>
            </w:rPr>
            <w:t xml:space="preserve">4</w:t>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4.</w:t>
            <w:tab/>
            <w:t xml:space="preserve">OGÓLNE WYMAGANIA </w:t>
          </w:r>
          <w:r w:rsidDel="00000000" w:rsidR="00000000" w:rsidRPr="00000000">
            <w:rPr>
              <w:rFonts w:ascii="Calibri" w:cs="Calibri" w:eastAsia="Calibri" w:hAnsi="Calibri"/>
              <w:sz w:val="22"/>
              <w:szCs w:val="22"/>
              <w:rtl w:val="0"/>
            </w:rPr>
            <w:t xml:space="preserve">DOTYCZĄCE</w:t>
          </w:r>
          <w:r w:rsidDel="00000000" w:rsidR="00000000" w:rsidRPr="00000000">
            <w:rPr>
              <w:rFonts w:ascii="Calibri" w:cs="Calibri" w:eastAsia="Calibri" w:hAnsi="Calibri"/>
              <w:color w:val="000000"/>
              <w:sz w:val="22"/>
              <w:szCs w:val="22"/>
              <w:rtl w:val="0"/>
            </w:rPr>
            <w:t xml:space="preserve"> ROBÓT</w:t>
            <w:tab/>
          </w:r>
          <w:r w:rsidDel="00000000" w:rsidR="00000000" w:rsidRPr="00000000">
            <w:fldChar w:fldCharType="begin"/>
            <w:instrText xml:space="preserve"> HYPERLINK \l "_heading=h.1t3h5sf" </w:instrText>
            <w:fldChar w:fldCharType="separate"/>
          </w:r>
          <w:r w:rsidDel="00000000" w:rsidR="00000000" w:rsidRPr="00000000">
            <w:rPr>
              <w:rFonts w:ascii="Calibri" w:cs="Calibri" w:eastAsia="Calibri" w:hAnsi="Calibri"/>
              <w:color w:val="000000"/>
              <w:sz w:val="22"/>
              <w:szCs w:val="22"/>
              <w:rtl w:val="0"/>
            </w:rPr>
            <w:t xml:space="preserve">4</w:t>
          </w:r>
        </w:p>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5.</w:t>
            <w:tab/>
            <w:t xml:space="preserve">MATERIAŁY</w:t>
            <w:tab/>
          </w:r>
          <w:r w:rsidDel="00000000" w:rsidR="00000000" w:rsidRPr="00000000">
            <w:fldChar w:fldCharType="begin"/>
            <w:instrText xml:space="preserve"> HYPERLINK \l "_heading=h.4d34og8" </w:instrText>
            <w:fldChar w:fldCharType="separate"/>
          </w:r>
          <w:r w:rsidDel="00000000" w:rsidR="00000000" w:rsidRPr="00000000">
            <w:rPr>
              <w:rFonts w:ascii="Calibri" w:cs="Calibri" w:eastAsia="Calibri" w:hAnsi="Calibri"/>
              <w:color w:val="000000"/>
              <w:sz w:val="22"/>
              <w:szCs w:val="22"/>
              <w:rtl w:val="0"/>
            </w:rPr>
            <w:t xml:space="preserve">4</w:t>
          </w:r>
        </w:p>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6.</w:t>
            <w:tab/>
            <w:t xml:space="preserve">SPRZĘT</w:t>
            <w:tab/>
          </w:r>
          <w:r w:rsidDel="00000000" w:rsidR="00000000" w:rsidRPr="00000000">
            <w:fldChar w:fldCharType="begin"/>
            <w:instrText xml:space="preserve"> HYPERLINK \l "_heading=h.2s8eyo1" </w:instrText>
            <w:fldChar w:fldCharType="separate"/>
          </w:r>
          <w:r w:rsidDel="00000000" w:rsidR="00000000" w:rsidRPr="00000000">
            <w:rPr>
              <w:rFonts w:ascii="Calibri" w:cs="Calibri" w:eastAsia="Calibri" w:hAnsi="Calibri"/>
              <w:color w:val="000000"/>
              <w:sz w:val="22"/>
              <w:szCs w:val="22"/>
              <w:rtl w:val="0"/>
            </w:rPr>
            <w:t xml:space="preserve">4</w:t>
          </w:r>
        </w:p>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7.</w:t>
            <w:tab/>
            <w:t xml:space="preserve">TRANSPORT</w:t>
            <w:tab/>
          </w:r>
          <w:r w:rsidDel="00000000" w:rsidR="00000000" w:rsidRPr="00000000">
            <w:fldChar w:fldCharType="begin"/>
            <w:instrText xml:space="preserve"> HYPERLINK \l "_heading=h.17dp8vu" </w:instrText>
            <w:fldChar w:fldCharType="separate"/>
          </w:r>
          <w:r w:rsidDel="00000000" w:rsidR="00000000" w:rsidRPr="00000000">
            <w:rPr>
              <w:rFonts w:ascii="Calibri" w:cs="Calibri" w:eastAsia="Calibri" w:hAnsi="Calibri"/>
              <w:color w:val="000000"/>
              <w:sz w:val="22"/>
              <w:szCs w:val="22"/>
              <w:rtl w:val="0"/>
            </w:rPr>
            <w:t xml:space="preserve">5</w:t>
          </w:r>
        </w:p>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8.</w:t>
            <w:tab/>
            <w:t xml:space="preserve">WYKONANIE ROBÓT</w:t>
            <w:tab/>
          </w:r>
          <w:r w:rsidDel="00000000" w:rsidR="00000000" w:rsidRPr="00000000">
            <w:fldChar w:fldCharType="begin"/>
            <w:instrText xml:space="preserve"> HYPERLINK \l "_heading=h.3rdcrjn" </w:instrText>
            <w:fldChar w:fldCharType="separate"/>
          </w:r>
          <w:r w:rsidDel="00000000" w:rsidR="00000000" w:rsidRPr="00000000">
            <w:rPr>
              <w:rFonts w:ascii="Calibri" w:cs="Calibri" w:eastAsia="Calibri" w:hAnsi="Calibri"/>
              <w:color w:val="000000"/>
              <w:sz w:val="22"/>
              <w:szCs w:val="22"/>
              <w:rtl w:val="0"/>
            </w:rPr>
            <w:t xml:space="preserve">5</w:t>
          </w:r>
        </w:p>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9.</w:t>
            <w:tab/>
            <w:t xml:space="preserve">KONTROLA JAKOŚCI ROBÓT</w:t>
            <w:tab/>
          </w:r>
          <w:r w:rsidDel="00000000" w:rsidR="00000000" w:rsidRPr="00000000">
            <w:fldChar w:fldCharType="begin"/>
            <w:instrText xml:space="preserve"> HYPERLINK \l "_heading=h.2jxsxqh" </w:instrText>
            <w:fldChar w:fldCharType="separate"/>
          </w:r>
          <w:r w:rsidDel="00000000" w:rsidR="00000000" w:rsidRPr="00000000">
            <w:rPr>
              <w:rFonts w:ascii="Calibri" w:cs="Calibri" w:eastAsia="Calibri" w:hAnsi="Calibri"/>
              <w:color w:val="000000"/>
              <w:sz w:val="22"/>
              <w:szCs w:val="22"/>
              <w:rtl w:val="0"/>
            </w:rPr>
            <w:t xml:space="preserve">7</w:t>
          </w:r>
        </w:p>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10.</w:t>
            <w:tab/>
            <w:t xml:space="preserve">ODBIÓR  ROBÓT</w:t>
            <w:tab/>
          </w:r>
          <w:r w:rsidDel="00000000" w:rsidR="00000000" w:rsidRPr="00000000">
            <w:fldChar w:fldCharType="begin"/>
            <w:instrText xml:space="preserve"> HYPERLINK \l "_heading=h.1y810tw" </w:instrText>
            <w:fldChar w:fldCharType="separate"/>
          </w:r>
          <w:r w:rsidDel="00000000" w:rsidR="00000000" w:rsidRPr="00000000">
            <w:rPr>
              <w:rFonts w:ascii="Calibri" w:cs="Calibri" w:eastAsia="Calibri" w:hAnsi="Calibri"/>
              <w:color w:val="000000"/>
              <w:sz w:val="22"/>
              <w:szCs w:val="22"/>
              <w:rtl w:val="0"/>
            </w:rPr>
            <w:t xml:space="preserve">7</w:t>
          </w:r>
        </w:p>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11.</w:t>
            <w:tab/>
            <w:t xml:space="preserve">PODSTAWA  PŁATNOŚCI</w:t>
            <w:tab/>
          </w:r>
          <w:r w:rsidDel="00000000" w:rsidR="00000000" w:rsidRPr="00000000">
            <w:fldChar w:fldCharType="begin"/>
            <w:instrText xml:space="preserve"> HYPERLINK \l "_heading=h.4i7ojhp" </w:instrText>
            <w:fldChar w:fldCharType="separate"/>
          </w:r>
          <w:r w:rsidDel="00000000" w:rsidR="00000000" w:rsidRPr="00000000">
            <w:rPr>
              <w:rFonts w:ascii="Calibri" w:cs="Calibri" w:eastAsia="Calibri" w:hAnsi="Calibri"/>
              <w:color w:val="000000"/>
              <w:sz w:val="22"/>
              <w:szCs w:val="22"/>
              <w:rtl w:val="0"/>
            </w:rPr>
            <w:t xml:space="preserve">7</w:t>
          </w:r>
        </w:p>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left" w:leader="none" w:pos="566"/>
              <w:tab w:val="right" w:leader="none" w:pos="9639"/>
            </w:tabs>
            <w:spacing w:after="100" w:line="240" w:lineRule="auto"/>
            <w:ind w:left="0" w:right="6"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12.</w:t>
            <w:tab/>
            <w:t xml:space="preserve">PRZEPISY ZWIĄZANE</w:t>
            <w:tab/>
          </w:r>
          <w:r w:rsidDel="00000000" w:rsidR="00000000" w:rsidRPr="00000000">
            <w:fldChar w:fldCharType="begin"/>
            <w:instrText xml:space="preserve"> PAGEREF _heading=h.2xcytpi \h </w:instrText>
            <w:fldChar w:fldCharType="separate"/>
          </w:r>
          <w:r w:rsidDel="00000000" w:rsidR="00000000" w:rsidRPr="00000000">
            <w:rPr>
              <w:rFonts w:ascii="Calibri" w:cs="Calibri" w:eastAsia="Calibri" w:hAnsi="Calibri"/>
              <w:color w:val="000000"/>
              <w:sz w:val="22"/>
              <w:szCs w:val="22"/>
              <w:rtl w:val="0"/>
            </w:rPr>
            <w:t xml:space="preserve">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left" w:leader="none" w:pos="426"/>
          <w:tab w:val="right" w:leader="none" w:pos="660"/>
          <w:tab w:val="right" w:leader="none" w:pos="9654"/>
        </w:tabs>
        <w:spacing w:after="100" w:line="276" w:lineRule="auto"/>
        <w:ind w:left="0" w:right="6"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right" w:leader="none" w:pos="9664"/>
        </w:tabs>
        <w:spacing w:after="100"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right" w:leader="none" w:pos="9664"/>
        </w:tabs>
        <w:spacing w:after="100"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ffffff" w:val="clear"/>
        <w:tabs>
          <w:tab w:val="left" w:leader="none" w:pos="4136"/>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ffffff" w:val="clear"/>
        <w:tabs>
          <w:tab w:val="left" w:leader="none" w:pos="825"/>
          <w:tab w:val="left" w:leader="none" w:pos="952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4B">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bookmarkStart w:colFirst="0" w:colLast="0" w:name="_heading=h.30j0zll" w:id="2"/>
      <w:bookmarkEnd w:id="2"/>
      <w:r w:rsidDel="00000000" w:rsidR="00000000" w:rsidRPr="00000000">
        <w:br w:type="page"/>
      </w:r>
      <w:r w:rsidDel="00000000" w:rsidR="00000000" w:rsidRPr="00000000">
        <w:rPr>
          <w:rFonts w:ascii="Calibri" w:cs="Calibri" w:eastAsia="Calibri" w:hAnsi="Calibri"/>
          <w:b w:val="1"/>
          <w:color w:val="000000"/>
          <w:sz w:val="24"/>
          <w:szCs w:val="24"/>
          <w:rtl w:val="0"/>
        </w:rPr>
        <w:t xml:space="preserve">WSTĘP</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1fob9te" w:id="3"/>
      <w:bookmarkEnd w:id="3"/>
      <w:r w:rsidDel="00000000" w:rsidR="00000000" w:rsidRPr="00000000">
        <w:rPr>
          <w:rtl w:val="0"/>
        </w:rPr>
      </w:r>
    </w:p>
    <w:p w:rsidR="00000000" w:rsidDel="00000000" w:rsidP="00000000" w:rsidRDefault="00000000" w:rsidRPr="00000000" w14:paraId="0000004D">
      <w:pPr>
        <w:keepNext w:val="1"/>
        <w:numPr>
          <w:ilvl w:val="1"/>
          <w:numId w:val="5"/>
        </w:numPr>
        <w:pBdr>
          <w:top w:space="0" w:sz="0" w:val="nil"/>
          <w:left w:space="0" w:sz="0" w:val="nil"/>
          <w:bottom w:space="0" w:sz="0" w:val="nil"/>
          <w:right w:space="0" w:sz="0" w:val="nil"/>
          <w:between w:space="0" w:sz="0" w:val="nil"/>
        </w:pBdr>
        <w:spacing w:after="60" w:before="240" w:line="276"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Przedmiot Specyfikacji Technicznej</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ffffff" w:val="clear"/>
        <w:spacing w:line="276" w:lineRule="auto"/>
        <w:ind w:left="0" w:right="53"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Przedmiotem niniejszej Specyfikacji Technicznych są wymagania szczegółowe dotyczące wykonania i odbioru robót pomiarowych i prac geodezyjnych dla zadania:</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0">
      <w:pPr>
        <w:spacing w:line="276" w:lineRule="auto"/>
        <w:ind w:left="2" w:hanging="2"/>
        <w:rPr>
          <w:rFonts w:ascii="Calibri" w:cs="Calibri" w:eastAsia="Calibri" w:hAnsi="Calibri"/>
          <w:b w:val="1"/>
          <w:sz w:val="24"/>
          <w:szCs w:val="24"/>
          <w:vertAlign w:val="baseline"/>
        </w:rPr>
      </w:pPr>
      <w:r w:rsidDel="00000000" w:rsidR="00000000" w:rsidRPr="00000000">
        <w:rPr>
          <w:rFonts w:ascii="Calibri" w:cs="Calibri" w:eastAsia="Calibri" w:hAnsi="Calibri"/>
          <w:b w:val="1"/>
          <w:sz w:val="24"/>
          <w:szCs w:val="24"/>
          <w:rtl w:val="0"/>
        </w:rPr>
        <w:t xml:space="preserve">Przebudowa osiedlowej sieci ciepłowniczej z komory UK-11 wraz z przyłączami do budynku przy ul. Keniga 3 w Warszawie.</w:t>
      </w: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2">
      <w:pPr>
        <w:keepNext w:val="1"/>
        <w:numPr>
          <w:ilvl w:val="1"/>
          <w:numId w:val="5"/>
        </w:numPr>
        <w:pBdr>
          <w:top w:space="0" w:sz="0" w:val="nil"/>
          <w:left w:space="0" w:sz="0" w:val="nil"/>
          <w:bottom w:space="0" w:sz="0" w:val="nil"/>
          <w:right w:space="0" w:sz="0" w:val="nil"/>
          <w:between w:space="0" w:sz="0" w:val="nil"/>
        </w:pBdr>
        <w:spacing w:after="60" w:before="240" w:line="276"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Zakres stosowania Specyfikacji Technicznej</w:t>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ffffff" w:val="clear"/>
        <w:spacing w:line="276" w:lineRule="auto"/>
        <w:ind w:left="0" w:right="53"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Specyfikację Techniczną jako część Specyfikacji Istotnych Warunków Zamówienia (SIWZ), należy odczytywać i rozumieć w odniesieniu do  wykonania Robót opisanych w pkt. 1.3.</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ffffff" w:val="clear"/>
        <w:spacing w:line="276" w:lineRule="auto"/>
        <w:ind w:left="0" w:right="422"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5">
      <w:pPr>
        <w:keepNext w:val="1"/>
        <w:numPr>
          <w:ilvl w:val="1"/>
          <w:numId w:val="5"/>
        </w:numPr>
        <w:pBdr>
          <w:top w:space="0" w:sz="0" w:val="nil"/>
          <w:left w:space="0" w:sz="0" w:val="nil"/>
          <w:bottom w:space="0" w:sz="0" w:val="nil"/>
          <w:right w:space="0" w:sz="0" w:val="nil"/>
          <w:between w:space="0" w:sz="0" w:val="nil"/>
        </w:pBdr>
        <w:spacing w:after="60" w:before="240" w:line="276" w:lineRule="auto"/>
        <w:ind w:left="0" w:hanging="2"/>
        <w:rPr>
          <w:rFonts w:ascii="Calibri" w:cs="Calibri" w:eastAsia="Calibri" w:hAnsi="Calibri"/>
          <w:b w:val="1"/>
          <w:color w:val="000000"/>
          <w:sz w:val="22"/>
          <w:szCs w:val="22"/>
        </w:rPr>
      </w:pPr>
      <w:bookmarkStart w:colFirst="0" w:colLast="0" w:name="_heading=h.2et92p0" w:id="4"/>
      <w:bookmarkEnd w:id="4"/>
      <w:r w:rsidDel="00000000" w:rsidR="00000000" w:rsidRPr="00000000">
        <w:rPr>
          <w:rFonts w:ascii="Calibri" w:cs="Calibri" w:eastAsia="Calibri" w:hAnsi="Calibri"/>
          <w:b w:val="1"/>
          <w:color w:val="000000"/>
          <w:sz w:val="22"/>
          <w:szCs w:val="22"/>
          <w:rtl w:val="0"/>
        </w:rPr>
        <w:t xml:space="preserve"> Zakres robót objętych Specyfikacją Techniczną</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ffffff" w:val="clear"/>
        <w:spacing w:line="276" w:lineRule="auto"/>
        <w:ind w:left="0" w:right="53"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 xml:space="preserve">Ustalenia zawarte w niniejszej specyfikacji dotyczą zasad prowadzenia robót związanych z mających  na celu odtworzenie przebiegu trasy projektowanej sieci ciepłowniczej oraz wyznaczenie kolizji z projektowaną siecią ciepłowniczą.</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ffffff" w:val="clear"/>
        <w:spacing w:line="276" w:lineRule="auto"/>
        <w:ind w:left="0" w:right="53" w:hanging="2"/>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ffffff" w:val="clear"/>
        <w:spacing w:line="276" w:lineRule="auto"/>
        <w:ind w:left="0" w:right="53"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Zakres prac realizowanych w ramach robót pomiarowych i prac geodezyjnych obejmuje:</w:t>
      </w:r>
    </w:p>
    <w:p w:rsidR="00000000" w:rsidDel="00000000" w:rsidP="00000000" w:rsidRDefault="00000000" w:rsidRPr="00000000" w14:paraId="00000059">
      <w:pPr>
        <w:keepNext w:val="1"/>
        <w:numPr>
          <w:ilvl w:val="0"/>
          <w:numId w:val="9"/>
        </w:numPr>
        <w:pBdr>
          <w:top w:space="0" w:sz="0" w:val="nil"/>
          <w:left w:space="0" w:sz="0" w:val="nil"/>
          <w:bottom w:space="0" w:sz="0" w:val="nil"/>
          <w:right w:space="0" w:sz="0" w:val="nil"/>
          <w:between w:space="0" w:sz="0" w:val="nil"/>
        </w:pBdr>
        <w:spacing w:before="240" w:line="276" w:lineRule="auto"/>
        <w:ind w:left="0" w:hanging="2"/>
        <w:rPr>
          <w:rFonts w:ascii="Calibri" w:cs="Calibri" w:eastAsia="Calibri" w:hAnsi="Calibri"/>
          <w:color w:val="000000"/>
          <w:sz w:val="22"/>
          <w:szCs w:val="22"/>
        </w:rPr>
      </w:pPr>
      <w:bookmarkStart w:colFirst="0" w:colLast="0" w:name="_heading=h.dwi4ypvcfd45" w:id="5"/>
      <w:bookmarkEnd w:id="5"/>
      <w:r w:rsidDel="00000000" w:rsidR="00000000" w:rsidRPr="00000000">
        <w:rPr>
          <w:rFonts w:ascii="Calibri" w:cs="Calibri" w:eastAsia="Calibri" w:hAnsi="Calibri"/>
          <w:color w:val="000000"/>
          <w:sz w:val="22"/>
          <w:szCs w:val="22"/>
          <w:u w:val="single"/>
          <w:rtl w:val="0"/>
        </w:rPr>
        <w:t xml:space="preserve">Roboty przygotowawcze:</w:t>
      </w:r>
      <w:r w:rsidDel="00000000" w:rsidR="00000000" w:rsidRPr="00000000">
        <w:rPr>
          <w:rtl w:val="0"/>
        </w:rPr>
      </w:r>
    </w:p>
    <w:p w:rsidR="00000000" w:rsidDel="00000000" w:rsidP="00000000" w:rsidRDefault="00000000" w:rsidRPr="00000000" w14:paraId="0000005A">
      <w:pPr>
        <w:numPr>
          <w:ilvl w:val="0"/>
          <w:numId w:val="8"/>
        </w:numPr>
        <w:pBdr>
          <w:top w:space="0" w:sz="0" w:val="nil"/>
          <w:left w:space="0" w:sz="0" w:val="nil"/>
          <w:bottom w:space="0" w:sz="0" w:val="nil"/>
          <w:right w:space="0" w:sz="0" w:val="nil"/>
          <w:between w:space="0" w:sz="0" w:val="nil"/>
        </w:pBdr>
        <w:shd w:fill="ffffff" w:val="clear"/>
        <w:spacing w:line="276" w:lineRule="auto"/>
        <w:ind w:left="0" w:right="53"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Uzyskanie przed przystąpieniem do robót od Zamawiającego danych zawierających lokalizację i współrzędne punktów głównych trasy,</w:t>
      </w:r>
    </w:p>
    <w:p w:rsidR="00000000" w:rsidDel="00000000" w:rsidP="00000000" w:rsidRDefault="00000000" w:rsidRPr="00000000" w14:paraId="0000005B">
      <w:pPr>
        <w:numPr>
          <w:ilvl w:val="0"/>
          <w:numId w:val="8"/>
        </w:numPr>
        <w:pBdr>
          <w:top w:space="0" w:sz="0" w:val="nil"/>
          <w:left w:space="0" w:sz="0" w:val="nil"/>
          <w:bottom w:space="0" w:sz="0" w:val="nil"/>
          <w:right w:space="0" w:sz="0" w:val="nil"/>
          <w:between w:space="0" w:sz="0" w:val="nil"/>
        </w:pBdr>
        <w:shd w:fill="ffffff" w:val="clear"/>
        <w:spacing w:line="276" w:lineRule="auto"/>
        <w:ind w:left="0" w:right="53"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Przeprowadzenie obliczeń i pomiarów geodezyjnych niezbędnych do szczegółowego wytyczenia robót.</w:t>
      </w:r>
    </w:p>
    <w:p w:rsidR="00000000" w:rsidDel="00000000" w:rsidP="00000000" w:rsidRDefault="00000000" w:rsidRPr="00000000" w14:paraId="0000005C">
      <w:pPr>
        <w:numPr>
          <w:ilvl w:val="0"/>
          <w:numId w:val="8"/>
        </w:numPr>
        <w:pBdr>
          <w:top w:space="0" w:sz="0" w:val="nil"/>
          <w:left w:space="0" w:sz="0" w:val="nil"/>
          <w:bottom w:space="0" w:sz="0" w:val="nil"/>
          <w:right w:space="0" w:sz="0" w:val="nil"/>
          <w:between w:space="0" w:sz="0" w:val="nil"/>
        </w:pBdr>
        <w:shd w:fill="ffffff" w:val="clear"/>
        <w:spacing w:line="276" w:lineRule="auto"/>
        <w:ind w:left="0" w:right="53"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Dostarczenie na teren budowy niezbędnych materiałów, urządzeń i sprzętu budowlanego.</w:t>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ffffff" w:val="clear"/>
        <w:tabs>
          <w:tab w:val="left" w:leader="none" w:pos="768"/>
          <w:tab w:val="left" w:leader="none" w:pos="1133"/>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E">
      <w:pPr>
        <w:keepNext w:val="1"/>
        <w:numPr>
          <w:ilvl w:val="0"/>
          <w:numId w:val="9"/>
        </w:numPr>
        <w:pBdr>
          <w:top w:space="0" w:sz="0" w:val="nil"/>
          <w:left w:space="0" w:sz="0" w:val="nil"/>
          <w:bottom w:space="0" w:sz="0" w:val="nil"/>
          <w:right w:space="0" w:sz="0" w:val="nil"/>
          <w:between w:space="0" w:sz="0" w:val="nil"/>
        </w:pBdr>
        <w:spacing w:before="240" w:line="276" w:lineRule="auto"/>
        <w:ind w:left="0" w:hanging="2"/>
        <w:rPr>
          <w:rFonts w:ascii="Calibri" w:cs="Calibri" w:eastAsia="Calibri" w:hAnsi="Calibri"/>
          <w:sz w:val="22"/>
          <w:szCs w:val="22"/>
        </w:rPr>
      </w:pPr>
      <w:bookmarkStart w:colFirst="0" w:colLast="0" w:name="_heading=h.u34t5reqlsu6" w:id="6"/>
      <w:bookmarkEnd w:id="6"/>
      <w:r w:rsidDel="00000000" w:rsidR="00000000" w:rsidRPr="00000000">
        <w:rPr>
          <w:rFonts w:ascii="Calibri" w:cs="Calibri" w:eastAsia="Calibri" w:hAnsi="Calibri"/>
          <w:color w:val="000000"/>
          <w:sz w:val="22"/>
          <w:szCs w:val="22"/>
          <w:u w:val="single"/>
          <w:rtl w:val="0"/>
        </w:rPr>
        <w:t xml:space="preserve">Roboty zasadnicze:</w:t>
      </w:r>
      <w:r w:rsidDel="00000000" w:rsidR="00000000" w:rsidRPr="00000000">
        <w:rPr>
          <w:rtl w:val="0"/>
        </w:rPr>
      </w:r>
    </w:p>
    <w:p w:rsidR="00000000" w:rsidDel="00000000" w:rsidP="00000000" w:rsidRDefault="00000000" w:rsidRPr="00000000" w14:paraId="0000005F">
      <w:pPr>
        <w:numPr>
          <w:ilvl w:val="0"/>
          <w:numId w:val="7"/>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pomiarowe związane z budową obiektów technologicznych i sieci instalacyjnych:</w:t>
      </w:r>
    </w:p>
    <w:p w:rsidR="00000000" w:rsidDel="00000000" w:rsidP="00000000" w:rsidRDefault="00000000" w:rsidRPr="00000000" w14:paraId="00000060">
      <w:pPr>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wytyczenie głównej osi lub punktów charakterystycznych (sytuacyjne i wysokościowe) obiektów technologicznych,</w:t>
      </w:r>
    </w:p>
    <w:p w:rsidR="00000000" w:rsidDel="00000000" w:rsidP="00000000" w:rsidRDefault="00000000" w:rsidRPr="00000000" w14:paraId="00000061">
      <w:pPr>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wytyczenie głównej osi lub punktów charakterystycznych (sytuacyjne i wysokościowe) sieci.</w:t>
      </w:r>
    </w:p>
    <w:p w:rsidR="00000000" w:rsidDel="00000000" w:rsidP="00000000" w:rsidRDefault="00000000" w:rsidRPr="00000000" w14:paraId="00000062">
      <w:pPr>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wyznaczenie dodatkowych punktów wysokościowych (reperów roboczych),</w:t>
      </w:r>
    </w:p>
    <w:p w:rsidR="00000000" w:rsidDel="00000000" w:rsidP="00000000" w:rsidRDefault="00000000" w:rsidRPr="00000000" w14:paraId="00000063">
      <w:pPr>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zastabilizowanie punktów w sposób trwały, ochrona ich przed zniszczeniem oraz oznakowanie w sposób ułatwiający odszukanie i ewentualne odtworzenie,</w:t>
      </w:r>
    </w:p>
    <w:p w:rsidR="00000000" w:rsidDel="00000000" w:rsidP="00000000" w:rsidRDefault="00000000" w:rsidRPr="00000000" w14:paraId="00000064">
      <w:pPr>
        <w:numPr>
          <w:ilvl w:val="0"/>
          <w:numId w:val="7"/>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związane z wytyczeniem punktów wysokościowych dróg i chodników, a w szczególności:</w:t>
      </w:r>
    </w:p>
    <w:p w:rsidR="00000000" w:rsidDel="00000000" w:rsidP="00000000" w:rsidRDefault="00000000" w:rsidRPr="00000000" w14:paraId="00000065">
      <w:pPr>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wyznaczenie (sprawdzenie) sytuacyjne i wysokościowe punktów głównych osi trasy i punktów wysokościowych,</w:t>
      </w:r>
    </w:p>
    <w:p w:rsidR="00000000" w:rsidDel="00000000" w:rsidP="00000000" w:rsidRDefault="00000000" w:rsidRPr="00000000" w14:paraId="00000066">
      <w:pPr>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uzupełnienie osi trasy dodatkowymi punktami (wyznaczenie osi),</w:t>
      </w:r>
    </w:p>
    <w:p w:rsidR="00000000" w:rsidDel="00000000" w:rsidP="00000000" w:rsidRDefault="00000000" w:rsidRPr="00000000" w14:paraId="00000067">
      <w:pPr>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wyznaczenie dodatkowych punktów wysokościowych (reperów roboczych),</w:t>
      </w:r>
    </w:p>
    <w:p w:rsidR="00000000" w:rsidDel="00000000" w:rsidP="00000000" w:rsidRDefault="00000000" w:rsidRPr="00000000" w14:paraId="00000068">
      <w:pPr>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wyznaczenie przekrojów poprzecznych,</w:t>
      </w:r>
    </w:p>
    <w:p w:rsidR="00000000" w:rsidDel="00000000" w:rsidP="00000000" w:rsidRDefault="00000000" w:rsidRPr="00000000" w14:paraId="00000069">
      <w:pPr>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zastabilizowanie punktów w sposób trwały, ochrona ich przed zniszczeniem oraz oznakowanie w sposób ułatwiający odszukanie i ewentualne odtworzenie.</w:t>
      </w:r>
    </w:p>
    <w:p w:rsidR="00000000" w:rsidDel="00000000" w:rsidP="00000000" w:rsidRDefault="00000000" w:rsidRPr="00000000" w14:paraId="0000006A">
      <w:pPr>
        <w:numPr>
          <w:ilvl w:val="0"/>
          <w:numId w:val="7"/>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pomiarowe niezbędne do wykonania dokumentacji i inwentaryzacji powykonawczej.</w:t>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u w:val="single"/>
        </w:rPr>
      </w:pPr>
      <w:r w:rsidDel="00000000" w:rsidR="00000000" w:rsidRPr="00000000">
        <w:rPr>
          <w:rtl w:val="0"/>
        </w:rPr>
      </w:r>
    </w:p>
    <w:p w:rsidR="00000000" w:rsidDel="00000000" w:rsidP="00000000" w:rsidRDefault="00000000" w:rsidRPr="00000000" w14:paraId="0000006C">
      <w:pPr>
        <w:keepNext w:val="1"/>
        <w:numPr>
          <w:ilvl w:val="0"/>
          <w:numId w:val="9"/>
        </w:numPr>
        <w:pBdr>
          <w:top w:space="0" w:sz="0" w:val="nil"/>
          <w:left w:space="0" w:sz="0" w:val="nil"/>
          <w:bottom w:space="0" w:sz="0" w:val="nil"/>
          <w:right w:space="0" w:sz="0" w:val="nil"/>
          <w:between w:space="0" w:sz="0" w:val="nil"/>
        </w:pBdr>
        <w:spacing w:before="240" w:line="276" w:lineRule="auto"/>
        <w:ind w:left="0" w:hanging="2"/>
        <w:rPr>
          <w:rFonts w:ascii="Calibri" w:cs="Calibri" w:eastAsia="Calibri" w:hAnsi="Calibri"/>
          <w:sz w:val="22"/>
          <w:szCs w:val="22"/>
        </w:rPr>
      </w:pPr>
      <w:bookmarkStart w:colFirst="0" w:colLast="0" w:name="_heading=h.w0a54yh090bv" w:id="7"/>
      <w:bookmarkEnd w:id="7"/>
      <w:r w:rsidDel="00000000" w:rsidR="00000000" w:rsidRPr="00000000">
        <w:rPr>
          <w:rFonts w:ascii="Calibri" w:cs="Calibri" w:eastAsia="Calibri" w:hAnsi="Calibri"/>
          <w:color w:val="000000"/>
          <w:sz w:val="22"/>
          <w:szCs w:val="22"/>
          <w:u w:val="single"/>
          <w:rtl w:val="0"/>
        </w:rPr>
        <w:t xml:space="preserve">Roboty końcowe, konieczne do podpisania protokołu odbioru robót:</w:t>
      </w:r>
      <w:r w:rsidDel="00000000" w:rsidR="00000000" w:rsidRPr="00000000">
        <w:rPr>
          <w:rtl w:val="0"/>
        </w:rPr>
      </w:r>
    </w:p>
    <w:p w:rsidR="00000000" w:rsidDel="00000000" w:rsidP="00000000" w:rsidRDefault="00000000" w:rsidRPr="00000000" w14:paraId="0000006D">
      <w:pPr>
        <w:numPr>
          <w:ilvl w:val="0"/>
          <w:numId w:val="1"/>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color w:val="000000"/>
          <w:sz w:val="22"/>
          <w:szCs w:val="22"/>
          <w:rtl w:val="0"/>
        </w:rPr>
        <w:t xml:space="preserve">ykonanie pomiarów sprawdzających spadki i usytuowanie głównych elementów obiektów budowlanych w wykopie przed zasypaniem oraz ich inwentaryzacja.</w:t>
      </w:r>
      <w:r w:rsidDel="00000000" w:rsidR="00000000" w:rsidRPr="00000000">
        <w:rPr>
          <w:rtl w:val="0"/>
        </w:rPr>
      </w:r>
    </w:p>
    <w:p w:rsidR="00000000" w:rsidDel="00000000" w:rsidP="00000000" w:rsidRDefault="00000000" w:rsidRPr="00000000" w14:paraId="0000006E">
      <w:pPr>
        <w:numPr>
          <w:ilvl w:val="0"/>
          <w:numId w:val="1"/>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Inwentaryzacja elementów naziemnych po wykonaniu prac nawierzchniowych.</w:t>
      </w: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ffffff" w:val="clear"/>
        <w:tabs>
          <w:tab w:val="left" w:leader="none" w:pos="806"/>
          <w:tab w:val="left" w:leader="none" w:pos="1161"/>
        </w:tabs>
        <w:spacing w:line="276" w:lineRule="auto"/>
        <w:ind w:left="0" w:hanging="2"/>
        <w:jc w:val="both"/>
        <w:rPr>
          <w:rFonts w:ascii="Calibri" w:cs="Calibri" w:eastAsia="Calibri" w:hAnsi="Calibri"/>
          <w:color w:val="000000"/>
          <w:sz w:val="22"/>
          <w:szCs w:val="22"/>
        </w:rPr>
      </w:pPr>
      <w:bookmarkStart w:colFirst="0" w:colLast="0" w:name="_heading=h.tyjcwt" w:id="8"/>
      <w:bookmarkEnd w:id="8"/>
      <w:r w:rsidDel="00000000" w:rsidR="00000000" w:rsidRPr="00000000">
        <w:rPr>
          <w:rtl w:val="0"/>
        </w:rPr>
      </w:r>
    </w:p>
    <w:p w:rsidR="00000000" w:rsidDel="00000000" w:rsidP="00000000" w:rsidRDefault="00000000" w:rsidRPr="00000000" w14:paraId="00000070">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OKREŚLENIA PODSTAWOWE</w:t>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Określenia podstawowe są zgodne z obowiązującymi, odpowiednimi polskimi normami, </w:t>
      </w:r>
      <w:r w:rsidDel="00000000" w:rsidR="00000000" w:rsidRPr="00000000">
        <w:rPr>
          <w:rFonts w:ascii="Calibri" w:cs="Calibri" w:eastAsia="Calibri" w:hAnsi="Calibri"/>
          <w:sz w:val="22"/>
          <w:szCs w:val="22"/>
          <w:rtl w:val="0"/>
        </w:rPr>
        <w:t xml:space="preserve">Warunkami </w:t>
      </w:r>
      <w:r w:rsidDel="00000000" w:rsidR="00000000" w:rsidRPr="00000000">
        <w:rPr>
          <w:rFonts w:ascii="Calibri" w:cs="Calibri" w:eastAsia="Calibri" w:hAnsi="Calibri"/>
          <w:color w:val="000000"/>
          <w:sz w:val="22"/>
          <w:szCs w:val="22"/>
          <w:rtl w:val="0"/>
        </w:rPr>
        <w:t xml:space="preserve">Technicz</w:t>
      </w:r>
      <w:r w:rsidDel="00000000" w:rsidR="00000000" w:rsidRPr="00000000">
        <w:rPr>
          <w:rFonts w:ascii="Calibri" w:cs="Calibri" w:eastAsia="Calibri" w:hAnsi="Calibri"/>
          <w:sz w:val="22"/>
          <w:szCs w:val="22"/>
          <w:rtl w:val="0"/>
        </w:rPr>
        <w:t xml:space="preserve">nymi</w:t>
      </w:r>
      <w:r w:rsidDel="00000000" w:rsidR="00000000" w:rsidRPr="00000000">
        <w:rPr>
          <w:rFonts w:ascii="Calibri" w:cs="Calibri" w:eastAsia="Calibri" w:hAnsi="Calibri"/>
          <w:color w:val="000000"/>
          <w:sz w:val="22"/>
          <w:szCs w:val="22"/>
          <w:rtl w:val="0"/>
        </w:rPr>
        <w:t xml:space="preserve"> Wykonania i Odbioru Robót (</w:t>
      </w:r>
      <w:r w:rsidDel="00000000" w:rsidR="00000000" w:rsidRPr="00000000">
        <w:rPr>
          <w:rFonts w:ascii="Calibri" w:cs="Calibri" w:eastAsia="Calibri" w:hAnsi="Calibri"/>
          <w:sz w:val="22"/>
          <w:szCs w:val="22"/>
          <w:rtl w:val="0"/>
        </w:rPr>
        <w:t xml:space="preserve">WTWiOR</w:t>
      </w:r>
      <w:r w:rsidDel="00000000" w:rsidR="00000000" w:rsidRPr="00000000">
        <w:rPr>
          <w:rFonts w:ascii="Calibri" w:cs="Calibri" w:eastAsia="Calibri" w:hAnsi="Calibri"/>
          <w:color w:val="000000"/>
          <w:sz w:val="22"/>
          <w:szCs w:val="22"/>
          <w:rtl w:val="0"/>
        </w:rPr>
        <w:t xml:space="preserve">) i postanowieniami </w:t>
      </w:r>
      <w:r w:rsidDel="00000000" w:rsidR="00000000" w:rsidRPr="00000000">
        <w:rPr>
          <w:rFonts w:ascii="Calibri" w:cs="Calibri" w:eastAsia="Calibri" w:hAnsi="Calibri"/>
          <w:sz w:val="22"/>
          <w:szCs w:val="22"/>
          <w:rtl w:val="0"/>
        </w:rPr>
        <w:t xml:space="preserve">U</w:t>
      </w:r>
      <w:r w:rsidDel="00000000" w:rsidR="00000000" w:rsidRPr="00000000">
        <w:rPr>
          <w:rFonts w:ascii="Calibri" w:cs="Calibri" w:eastAsia="Calibri" w:hAnsi="Calibri"/>
          <w:color w:val="000000"/>
          <w:sz w:val="22"/>
          <w:szCs w:val="22"/>
          <w:rtl w:val="0"/>
        </w:rPr>
        <w:t xml:space="preserve">mowy. </w:t>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Ponadto:</w:t>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ffffff" w:val="clear"/>
        <w:tabs>
          <w:tab w:val="left" w:leader="none" w:pos="1238"/>
          <w:tab w:val="left" w:leader="none" w:pos="1526"/>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Punkty główne trasy </w:t>
      </w:r>
      <w:r w:rsidDel="00000000" w:rsidR="00000000" w:rsidRPr="00000000">
        <w:rPr>
          <w:rFonts w:ascii="Calibri" w:cs="Calibri" w:eastAsia="Calibri" w:hAnsi="Calibri"/>
          <w:color w:val="000000"/>
          <w:sz w:val="22"/>
          <w:szCs w:val="22"/>
          <w:rtl w:val="0"/>
        </w:rPr>
        <w:t xml:space="preserve">- punkty załamania osi trasy, punkty kierunkowe oraz początkowy i  końcowy punkt trasy.</w:t>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ffffff" w:val="clear"/>
        <w:tabs>
          <w:tab w:val="left" w:leader="none" w:pos="1238"/>
          <w:tab w:val="left" w:leader="none" w:pos="1526"/>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Reper </w:t>
      </w:r>
      <w:r w:rsidDel="00000000" w:rsidR="00000000" w:rsidRPr="00000000">
        <w:rPr>
          <w:rFonts w:ascii="Calibri" w:cs="Calibri" w:eastAsia="Calibri" w:hAnsi="Calibri"/>
          <w:color w:val="000000"/>
          <w:sz w:val="22"/>
          <w:szCs w:val="22"/>
          <w:rtl w:val="0"/>
        </w:rPr>
        <w:t xml:space="preserve">- trwały (zwykle odciśnięty w odlewie żeliwnym) znak, utrwalający w terenie punkt sieci niwelacyjnej o wyznaczonej wysokości n.p.m.</w:t>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ffffff" w:val="clear"/>
        <w:tabs>
          <w:tab w:val="left" w:leader="none" w:pos="1238"/>
          <w:tab w:val="left" w:leader="none" w:pos="1526"/>
        </w:tabs>
        <w:spacing w:line="276" w:lineRule="auto"/>
        <w:ind w:left="0" w:hanging="2"/>
        <w:jc w:val="both"/>
        <w:rPr>
          <w:rFonts w:ascii="Calibri" w:cs="Calibri" w:eastAsia="Calibri" w:hAnsi="Calibri"/>
          <w:color w:val="000000"/>
          <w:sz w:val="22"/>
          <w:szCs w:val="22"/>
        </w:rPr>
      </w:pPr>
      <w:bookmarkStart w:colFirst="0" w:colLast="0" w:name="_heading=h.3dy6vkm" w:id="9"/>
      <w:bookmarkEnd w:id="9"/>
      <w:r w:rsidDel="00000000" w:rsidR="00000000" w:rsidRPr="00000000">
        <w:rPr>
          <w:rtl w:val="0"/>
        </w:rPr>
      </w:r>
    </w:p>
    <w:p w:rsidR="00000000" w:rsidDel="00000000" w:rsidP="00000000" w:rsidRDefault="00000000" w:rsidRPr="00000000" w14:paraId="00000077">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INFORMACJE O TERENIE BUDOWY</w:t>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ffffff" w:val="clear"/>
        <w:tabs>
          <w:tab w:val="left" w:leader="none" w:pos="0"/>
          <w:tab w:val="left" w:leader="none" w:pos="288"/>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hd w:fill="ffffff" w:val="clear"/>
        <w:tabs>
          <w:tab w:val="left" w:leader="none" w:pos="0"/>
          <w:tab w:val="left" w:leader="none" w:pos="28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Informacji o terenie budowy zostały podane w ST tom I pkt. 3.</w:t>
      </w:r>
    </w:p>
    <w:p w:rsidR="00000000" w:rsidDel="00000000" w:rsidP="00000000" w:rsidRDefault="00000000" w:rsidRPr="00000000" w14:paraId="0000007A">
      <w:pPr>
        <w:pBdr>
          <w:top w:space="0" w:sz="0" w:val="nil"/>
          <w:left w:space="0" w:sz="0" w:val="nil"/>
          <w:bottom w:space="0" w:sz="0" w:val="nil"/>
          <w:right w:space="0" w:sz="0" w:val="nil"/>
          <w:between w:space="0" w:sz="0" w:val="nil"/>
        </w:pBdr>
        <w:shd w:fill="ffffff" w:val="clear"/>
        <w:tabs>
          <w:tab w:val="left" w:leader="none" w:pos="0"/>
          <w:tab w:val="left" w:leader="none" w:pos="288"/>
        </w:tabs>
        <w:spacing w:line="276" w:lineRule="auto"/>
        <w:ind w:left="0" w:hanging="2"/>
        <w:jc w:val="both"/>
        <w:rPr>
          <w:rFonts w:ascii="Calibri" w:cs="Calibri" w:eastAsia="Calibri" w:hAnsi="Calibri"/>
          <w:color w:val="000000"/>
          <w:sz w:val="22"/>
          <w:szCs w:val="22"/>
        </w:rPr>
      </w:pPr>
      <w:bookmarkStart w:colFirst="0" w:colLast="0" w:name="_heading=h.1t3h5sf" w:id="10"/>
      <w:bookmarkEnd w:id="10"/>
      <w:r w:rsidDel="00000000" w:rsidR="00000000" w:rsidRPr="00000000">
        <w:rPr>
          <w:rtl w:val="0"/>
        </w:rPr>
      </w:r>
    </w:p>
    <w:p w:rsidR="00000000" w:rsidDel="00000000" w:rsidP="00000000" w:rsidRDefault="00000000" w:rsidRPr="00000000" w14:paraId="0000007B">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OGÓLNE WYMAGANIA </w:t>
      </w:r>
      <w:r w:rsidDel="00000000" w:rsidR="00000000" w:rsidRPr="00000000">
        <w:rPr>
          <w:rFonts w:ascii="Calibri" w:cs="Calibri" w:eastAsia="Calibri" w:hAnsi="Calibri"/>
          <w:b w:val="1"/>
          <w:sz w:val="24"/>
          <w:szCs w:val="24"/>
          <w:rtl w:val="0"/>
        </w:rPr>
        <w:t xml:space="preserve">DOTYCZĄCE</w:t>
      </w:r>
      <w:r w:rsidDel="00000000" w:rsidR="00000000" w:rsidRPr="00000000">
        <w:rPr>
          <w:rFonts w:ascii="Calibri" w:cs="Calibri" w:eastAsia="Calibri" w:hAnsi="Calibri"/>
          <w:b w:val="1"/>
          <w:color w:val="000000"/>
          <w:sz w:val="24"/>
          <w:szCs w:val="24"/>
          <w:rtl w:val="0"/>
        </w:rPr>
        <w:t xml:space="preserve"> ROBÓT</w:t>
      </w:r>
    </w:p>
    <w:p w:rsidR="00000000" w:rsidDel="00000000" w:rsidP="00000000" w:rsidRDefault="00000000" w:rsidRPr="00000000" w14:paraId="0000007C">
      <w:pPr>
        <w:pBdr>
          <w:top w:space="0" w:sz="0" w:val="nil"/>
          <w:left w:space="0" w:sz="0" w:val="nil"/>
          <w:bottom w:space="0" w:sz="0" w:val="nil"/>
          <w:right w:space="0" w:sz="0" w:val="nil"/>
          <w:between w:space="0" w:sz="0" w:val="nil"/>
        </w:pBdr>
        <w:shd w:fill="ffffff" w:val="clear"/>
        <w:tabs>
          <w:tab w:val="left" w:leader="none" w:pos="0"/>
          <w:tab w:val="left" w:leader="none" w:pos="288"/>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hd w:fill="ffffff" w:val="clear"/>
        <w:tabs>
          <w:tab w:val="left" w:leader="none" w:pos="0"/>
          <w:tab w:val="left" w:leader="none" w:pos="28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ab/>
        <w:t xml:space="preserve">Ogólne wymagania dotyczące robót podano w ST tom I pkt. 4.</w:t>
      </w:r>
    </w:p>
    <w:p w:rsidR="00000000" w:rsidDel="00000000" w:rsidP="00000000" w:rsidRDefault="00000000" w:rsidRPr="00000000" w14:paraId="0000007E">
      <w:pPr>
        <w:pBdr>
          <w:top w:space="0" w:sz="0" w:val="nil"/>
          <w:left w:space="0" w:sz="0" w:val="nil"/>
          <w:bottom w:space="0" w:sz="0" w:val="nil"/>
          <w:right w:space="0" w:sz="0" w:val="nil"/>
          <w:between w:space="0" w:sz="0" w:val="nil"/>
        </w:pBdr>
        <w:shd w:fill="ffffff" w:val="clear"/>
        <w:tabs>
          <w:tab w:val="left" w:leader="none" w:pos="0"/>
          <w:tab w:val="left" w:leader="none" w:pos="28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ab/>
        <w:t xml:space="preserve">Wykonawca robót jest odpowiedzialny za jakość ich wykonania oraz zgodność z dokumentacją projektową i specyfikacją techniczną wykonania i odbioru robót.</w:t>
      </w:r>
    </w:p>
    <w:p w:rsidR="00000000" w:rsidDel="00000000" w:rsidP="00000000" w:rsidRDefault="00000000" w:rsidRPr="00000000" w14:paraId="0000007F">
      <w:pPr>
        <w:pBdr>
          <w:top w:space="0" w:sz="0" w:val="nil"/>
          <w:left w:space="0" w:sz="0" w:val="nil"/>
          <w:bottom w:space="0" w:sz="0" w:val="nil"/>
          <w:right w:space="0" w:sz="0" w:val="nil"/>
          <w:between w:space="0" w:sz="0" w:val="nil"/>
        </w:pBdr>
        <w:shd w:fill="ffffff" w:val="clear"/>
        <w:tabs>
          <w:tab w:val="left" w:leader="none" w:pos="399"/>
        </w:tabs>
        <w:spacing w:line="276" w:lineRule="auto"/>
        <w:ind w:left="0" w:hanging="2"/>
        <w:jc w:val="both"/>
        <w:rPr>
          <w:rFonts w:ascii="Calibri" w:cs="Calibri" w:eastAsia="Calibri" w:hAnsi="Calibri"/>
          <w:color w:val="000000"/>
          <w:sz w:val="22"/>
          <w:szCs w:val="22"/>
        </w:rPr>
      </w:pPr>
      <w:bookmarkStart w:colFirst="0" w:colLast="0" w:name="_heading=h.4d34og8" w:id="11"/>
      <w:bookmarkEnd w:id="11"/>
      <w:r w:rsidDel="00000000" w:rsidR="00000000" w:rsidRPr="00000000">
        <w:rPr>
          <w:rtl w:val="0"/>
        </w:rPr>
      </w:r>
    </w:p>
    <w:p w:rsidR="00000000" w:rsidDel="00000000" w:rsidP="00000000" w:rsidRDefault="00000000" w:rsidRPr="00000000" w14:paraId="00000080">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MATERIAŁY</w:t>
      </w:r>
    </w:p>
    <w:p w:rsidR="00000000" w:rsidDel="00000000" w:rsidP="00000000" w:rsidRDefault="00000000" w:rsidRPr="00000000" w14:paraId="00000081">
      <w:pPr>
        <w:pBdr>
          <w:top w:space="0" w:sz="0" w:val="nil"/>
          <w:left w:space="0" w:sz="0" w:val="nil"/>
          <w:bottom w:space="0" w:sz="0" w:val="nil"/>
          <w:right w:space="0" w:sz="0" w:val="nil"/>
          <w:between w:space="0" w:sz="0" w:val="nil"/>
        </w:pBdr>
        <w:shd w:fill="ffffff" w:val="clear"/>
        <w:spacing w:line="276" w:lineRule="auto"/>
        <w:ind w:left="0" w:right="25"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shd w:fill="ffffff" w:val="clear"/>
        <w:spacing w:line="276" w:lineRule="auto"/>
        <w:ind w:left="0" w:right="25"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wymagania dotyczące materiałów podano w ST tom I pkt. 13.</w:t>
      </w:r>
      <w:r w:rsidDel="00000000" w:rsidR="00000000" w:rsidRPr="00000000">
        <w:rPr>
          <w:rFonts w:ascii="Calibri" w:cs="Calibri" w:eastAsia="Calibri" w:hAnsi="Calibri"/>
          <w:color w:val="ff0000"/>
          <w:sz w:val="22"/>
          <w:szCs w:val="22"/>
          <w:rtl w:val="0"/>
        </w:rPr>
        <w:t xml:space="preserve"> </w:t>
      </w:r>
      <w:r w:rsidDel="00000000" w:rsidR="00000000" w:rsidRPr="00000000">
        <w:rPr>
          <w:rFonts w:ascii="Calibri" w:cs="Calibri" w:eastAsia="Calibri" w:hAnsi="Calibri"/>
          <w:color w:val="000000"/>
          <w:sz w:val="22"/>
          <w:szCs w:val="22"/>
          <w:rtl w:val="0"/>
        </w:rPr>
        <w:t xml:space="preserve">Materiałami stosowanymi przy pracach geodezyjnych objętych niniejszymi ST są:</w:t>
      </w:r>
    </w:p>
    <w:p w:rsidR="00000000" w:rsidDel="00000000" w:rsidP="00000000" w:rsidRDefault="00000000" w:rsidRPr="00000000" w14:paraId="00000083">
      <w:pPr>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paliki drewniane  Ø 15-20 mm i długości 1.5 do 1.7 m,</w:t>
      </w:r>
    </w:p>
    <w:p w:rsidR="00000000" w:rsidDel="00000000" w:rsidP="00000000" w:rsidRDefault="00000000" w:rsidRPr="00000000" w14:paraId="00000084">
      <w:pPr>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paliki drewniane  Ø  50-80 mm i długości około 0,30 m,</w:t>
      </w:r>
    </w:p>
    <w:p w:rsidR="00000000" w:rsidDel="00000000" w:rsidP="00000000" w:rsidRDefault="00000000" w:rsidRPr="00000000" w14:paraId="00000085">
      <w:pPr>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pręty stalowe  Ø12 mm i długości 30 cm,</w:t>
      </w:r>
    </w:p>
    <w:p w:rsidR="00000000" w:rsidDel="00000000" w:rsidP="00000000" w:rsidRDefault="00000000" w:rsidRPr="00000000" w14:paraId="00000086">
      <w:pPr>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słupki betonowe lub rury metalowe długości ok. </w:t>
      </w:r>
      <w:r w:rsidDel="00000000" w:rsidR="00000000" w:rsidRPr="00000000">
        <w:rPr>
          <w:rFonts w:ascii="Calibri" w:cs="Calibri" w:eastAsia="Calibri" w:hAnsi="Calibri"/>
          <w:sz w:val="22"/>
          <w:szCs w:val="22"/>
          <w:rtl w:val="0"/>
        </w:rPr>
        <w:t xml:space="preserve">0,50 m</w:t>
      </w:r>
      <w:r w:rsidDel="00000000" w:rsidR="00000000" w:rsidRPr="00000000">
        <w:rPr>
          <w:rFonts w:ascii="Calibri" w:cs="Calibri" w:eastAsia="Calibri" w:hAnsi="Calibri"/>
          <w:color w:val="000000"/>
          <w:sz w:val="22"/>
          <w:szCs w:val="22"/>
          <w:rtl w:val="0"/>
        </w:rPr>
        <w:t xml:space="preserve">.  „Świadki" powinny mieć długość około 0,50 m i przekrój prostokątny,</w:t>
      </w:r>
    </w:p>
    <w:p w:rsidR="00000000" w:rsidDel="00000000" w:rsidP="00000000" w:rsidRDefault="00000000" w:rsidRPr="00000000" w14:paraId="00000087">
      <w:pPr>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bolce  stalowe  Ø  5 mm i długości 0,04 - 0,05 m dla punktów utrwalanych w istniejącej nawierzchni,</w:t>
      </w:r>
    </w:p>
    <w:p w:rsidR="00000000" w:rsidDel="00000000" w:rsidP="00000000" w:rsidRDefault="00000000" w:rsidRPr="00000000" w14:paraId="00000088">
      <w:pPr>
        <w:pBdr>
          <w:top w:space="0" w:sz="0" w:val="nil"/>
          <w:left w:space="0" w:sz="0" w:val="nil"/>
          <w:bottom w:space="0" w:sz="0" w:val="nil"/>
          <w:right w:space="0" w:sz="0" w:val="nil"/>
          <w:between w:space="0" w:sz="0" w:val="nil"/>
        </w:pBdr>
        <w:shd w:fill="ffffff" w:val="clear"/>
        <w:tabs>
          <w:tab w:val="left" w:leader="none" w:pos="586"/>
        </w:tabs>
        <w:spacing w:line="276" w:lineRule="auto"/>
        <w:ind w:left="0" w:right="45"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t>
        <w:tab/>
        <w:t xml:space="preserve">farba chlorokauczukowa (do zaznaczania punktów).</w:t>
      </w:r>
    </w:p>
    <w:p w:rsidR="00000000" w:rsidDel="00000000" w:rsidP="00000000" w:rsidRDefault="00000000" w:rsidRPr="00000000" w14:paraId="00000089">
      <w:pPr>
        <w:pBdr>
          <w:top w:space="0" w:sz="0" w:val="nil"/>
          <w:left w:space="0" w:sz="0" w:val="nil"/>
          <w:bottom w:space="0" w:sz="0" w:val="nil"/>
          <w:right w:space="0" w:sz="0" w:val="nil"/>
          <w:between w:space="0" w:sz="0" w:val="nil"/>
        </w:pBdr>
        <w:shd w:fill="ffffff" w:val="clear"/>
        <w:tabs>
          <w:tab w:val="left" w:leader="none" w:pos="586"/>
        </w:tabs>
        <w:spacing w:line="276" w:lineRule="auto"/>
        <w:ind w:left="0" w:right="45" w:hanging="2"/>
        <w:jc w:val="both"/>
        <w:rPr>
          <w:rFonts w:ascii="Calibri" w:cs="Calibri" w:eastAsia="Calibri" w:hAnsi="Calibri"/>
          <w:color w:val="000000"/>
          <w:sz w:val="22"/>
          <w:szCs w:val="22"/>
        </w:rPr>
      </w:pPr>
      <w:bookmarkStart w:colFirst="0" w:colLast="0" w:name="_heading=h.2s8eyo1" w:id="12"/>
      <w:bookmarkEnd w:id="12"/>
      <w:r w:rsidDel="00000000" w:rsidR="00000000" w:rsidRPr="00000000">
        <w:rPr>
          <w:rtl w:val="0"/>
        </w:rPr>
      </w:r>
    </w:p>
    <w:p w:rsidR="00000000" w:rsidDel="00000000" w:rsidP="00000000" w:rsidRDefault="00000000" w:rsidRPr="00000000" w14:paraId="0000008A">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SPRZĘT</w:t>
      </w:r>
    </w:p>
    <w:p w:rsidR="00000000" w:rsidDel="00000000" w:rsidP="00000000" w:rsidRDefault="00000000" w:rsidRPr="00000000" w14:paraId="0000008B">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wymagania dotyczące sprzętu podano  w ST tom I pkt. 14.</w:t>
      </w:r>
    </w:p>
    <w:p w:rsidR="00000000" w:rsidDel="00000000" w:rsidP="00000000" w:rsidRDefault="00000000" w:rsidRPr="00000000" w14:paraId="0000008D">
      <w:pPr>
        <w:pBdr>
          <w:top w:space="0" w:sz="0" w:val="nil"/>
          <w:left w:space="0" w:sz="0" w:val="nil"/>
          <w:bottom w:space="0" w:sz="0" w:val="nil"/>
          <w:right w:space="0" w:sz="0" w:val="nil"/>
          <w:between w:space="0" w:sz="0" w:val="nil"/>
        </w:pBdr>
        <w:shd w:fill="ffffff" w:val="clear"/>
        <w:spacing w:line="276" w:lineRule="auto"/>
        <w:ind w:left="0" w:right="43"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Prace związane ze stabilizacją i oznaczeniem głównych elementów, tras sieci, instalacji i dróg oraz reperów roboczych będą wykonane ręcznie. Do robót geodezyjnych objętych niniejszymi ST należy stosować następujący sprzęt:</w:t>
      </w:r>
    </w:p>
    <w:p w:rsidR="00000000" w:rsidDel="00000000" w:rsidP="00000000" w:rsidRDefault="00000000" w:rsidRPr="00000000" w14:paraId="0000008E">
      <w:pPr>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teodolity lub tachimetry,</w:t>
      </w:r>
    </w:p>
    <w:p w:rsidR="00000000" w:rsidDel="00000000" w:rsidP="00000000" w:rsidRDefault="00000000" w:rsidRPr="00000000" w14:paraId="0000008F">
      <w:pPr>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niwelatory,</w:t>
      </w:r>
    </w:p>
    <w:p w:rsidR="00000000" w:rsidDel="00000000" w:rsidP="00000000" w:rsidRDefault="00000000" w:rsidRPr="00000000" w14:paraId="00000090">
      <w:pPr>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dalmierze,</w:t>
      </w:r>
    </w:p>
    <w:p w:rsidR="00000000" w:rsidDel="00000000" w:rsidP="00000000" w:rsidRDefault="00000000" w:rsidRPr="00000000" w14:paraId="00000091">
      <w:pPr>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tyczki,</w:t>
      </w:r>
    </w:p>
    <w:p w:rsidR="00000000" w:rsidDel="00000000" w:rsidP="00000000" w:rsidRDefault="00000000" w:rsidRPr="00000000" w14:paraId="00000092">
      <w:pPr>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łaty,</w:t>
      </w:r>
    </w:p>
    <w:p w:rsidR="00000000" w:rsidDel="00000000" w:rsidP="00000000" w:rsidRDefault="00000000" w:rsidRPr="00000000" w14:paraId="00000093">
      <w:pPr>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taśmy  stalowe,  szpilki.</w:t>
      </w:r>
    </w:p>
    <w:p w:rsidR="00000000" w:rsidDel="00000000" w:rsidP="00000000" w:rsidRDefault="00000000" w:rsidRPr="00000000" w14:paraId="00000094">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Sprzęt stosowany do prac pomiarowych powinien gwarantować uzyskanie wymaganej dokładności pomiaru.</w:t>
      </w:r>
    </w:p>
    <w:p w:rsidR="00000000" w:rsidDel="00000000" w:rsidP="00000000" w:rsidRDefault="00000000" w:rsidRPr="00000000" w14:paraId="00000095">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bookmarkStart w:colFirst="0" w:colLast="0" w:name="_heading=h.17dp8vu" w:id="13"/>
      <w:bookmarkEnd w:id="13"/>
      <w:r w:rsidDel="00000000" w:rsidR="00000000" w:rsidRPr="00000000">
        <w:rPr>
          <w:rtl w:val="0"/>
        </w:rPr>
      </w:r>
    </w:p>
    <w:p w:rsidR="00000000" w:rsidDel="00000000" w:rsidP="00000000" w:rsidRDefault="00000000" w:rsidRPr="00000000" w14:paraId="00000096">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TRANSPORT</w:t>
      </w:r>
    </w:p>
    <w:p w:rsidR="00000000" w:rsidDel="00000000" w:rsidP="00000000" w:rsidRDefault="00000000" w:rsidRPr="00000000" w14:paraId="00000097">
      <w:pPr>
        <w:pBdr>
          <w:top w:space="0" w:sz="0" w:val="nil"/>
          <w:left w:space="0" w:sz="0" w:val="nil"/>
          <w:bottom w:space="0" w:sz="0" w:val="nil"/>
          <w:right w:space="0" w:sz="0" w:val="nil"/>
          <w:between w:space="0" w:sz="0" w:val="nil"/>
        </w:pBdr>
        <w:shd w:fill="ffffff" w:val="clear"/>
        <w:spacing w:line="276" w:lineRule="auto"/>
        <w:ind w:left="0" w:right="1267"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hd w:fill="ffffff" w:val="clear"/>
        <w:spacing w:line="276" w:lineRule="auto"/>
        <w:ind w:left="0" w:right="1267"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wymagania  dotyczące transportu podano w ST tom I pkt 15.</w:t>
      </w:r>
    </w:p>
    <w:p w:rsidR="00000000" w:rsidDel="00000000" w:rsidP="00000000" w:rsidRDefault="00000000" w:rsidRPr="00000000" w14:paraId="00000099">
      <w:pPr>
        <w:pBdr>
          <w:top w:space="0" w:sz="0" w:val="nil"/>
          <w:left w:space="0" w:sz="0" w:val="nil"/>
          <w:bottom w:space="0" w:sz="0" w:val="nil"/>
          <w:right w:space="0" w:sz="0" w:val="nil"/>
          <w:between w:space="0" w:sz="0" w:val="nil"/>
        </w:pBdr>
        <w:shd w:fill="ffffff" w:val="clear"/>
        <w:spacing w:line="276" w:lineRule="auto"/>
        <w:ind w:left="0" w:right="25"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Sprzęt i materiały objęte niniejszymi ST można przewozić dowolnymi  środkami transportu.</w:t>
      </w:r>
    </w:p>
    <w:p w:rsidR="00000000" w:rsidDel="00000000" w:rsidP="00000000" w:rsidRDefault="00000000" w:rsidRPr="00000000" w14:paraId="0000009A">
      <w:pPr>
        <w:pBdr>
          <w:top w:space="0" w:sz="0" w:val="nil"/>
          <w:left w:space="0" w:sz="0" w:val="nil"/>
          <w:bottom w:space="0" w:sz="0" w:val="nil"/>
          <w:right w:space="0" w:sz="0" w:val="nil"/>
          <w:between w:space="0" w:sz="0" w:val="nil"/>
        </w:pBdr>
        <w:shd w:fill="ffffff" w:val="clear"/>
        <w:spacing w:line="276" w:lineRule="auto"/>
        <w:ind w:left="0" w:right="1267" w:hanging="2"/>
        <w:jc w:val="both"/>
        <w:rPr>
          <w:rFonts w:ascii="Calibri" w:cs="Calibri" w:eastAsia="Calibri" w:hAnsi="Calibri"/>
          <w:color w:val="000000"/>
          <w:sz w:val="22"/>
          <w:szCs w:val="22"/>
        </w:rPr>
      </w:pPr>
      <w:bookmarkStart w:colFirst="0" w:colLast="0" w:name="_heading=h.3rdcrjn" w:id="14"/>
      <w:bookmarkEnd w:id="14"/>
      <w:r w:rsidDel="00000000" w:rsidR="00000000" w:rsidRPr="00000000">
        <w:rPr>
          <w:rtl w:val="0"/>
        </w:rPr>
      </w:r>
    </w:p>
    <w:p w:rsidR="00000000" w:rsidDel="00000000" w:rsidP="00000000" w:rsidRDefault="00000000" w:rsidRPr="00000000" w14:paraId="0000009B">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bookmarkStart w:colFirst="0" w:colLast="0" w:name="_heading=h.26in1rg" w:id="15"/>
      <w:bookmarkEnd w:id="15"/>
      <w:r w:rsidDel="00000000" w:rsidR="00000000" w:rsidRPr="00000000">
        <w:rPr>
          <w:rFonts w:ascii="Calibri" w:cs="Calibri" w:eastAsia="Calibri" w:hAnsi="Calibri"/>
          <w:b w:val="1"/>
          <w:color w:val="000000"/>
          <w:sz w:val="24"/>
          <w:szCs w:val="24"/>
          <w:rtl w:val="0"/>
        </w:rPr>
        <w:t xml:space="preserve">WYKONANIE ROBÓT</w:t>
      </w:r>
    </w:p>
    <w:p w:rsidR="00000000" w:rsidDel="00000000" w:rsidP="00000000" w:rsidRDefault="00000000" w:rsidRPr="00000000" w14:paraId="0000009C">
      <w:pPr>
        <w:keepNext w:val="1"/>
        <w:numPr>
          <w:ilvl w:val="1"/>
          <w:numId w:val="6"/>
        </w:numPr>
        <w:pBdr>
          <w:top w:space="0" w:sz="0" w:val="nil"/>
          <w:left w:space="0" w:sz="0" w:val="nil"/>
          <w:bottom w:space="0" w:sz="0" w:val="nil"/>
          <w:right w:space="0" w:sz="0" w:val="nil"/>
          <w:between w:space="0" w:sz="0" w:val="nil"/>
        </w:pBdr>
        <w:spacing w:after="60" w:before="240" w:line="276"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Wymagania ogólne</w:t>
      </w:r>
    </w:p>
    <w:p w:rsidR="00000000" w:rsidDel="00000000" w:rsidP="00000000" w:rsidRDefault="00000000" w:rsidRPr="00000000" w14:paraId="0000009D">
      <w:pPr>
        <w:numPr>
          <w:ilvl w:val="0"/>
          <w:numId w:val="13"/>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wymagania wykonania robót podano w ST tom I pkt. 16.</w:t>
      </w:r>
    </w:p>
    <w:p w:rsidR="00000000" w:rsidDel="00000000" w:rsidP="00000000" w:rsidRDefault="00000000" w:rsidRPr="00000000" w14:paraId="0000009E">
      <w:pPr>
        <w:numPr>
          <w:ilvl w:val="0"/>
          <w:numId w:val="13"/>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odpowiedzialny za prowadzenie robót zgodnie z wymaganiami obowiązujących PN i PN EN,  Wymaganiami na dokumentację geodezyjną i  postanowieniami umowy.</w:t>
      </w:r>
    </w:p>
    <w:p w:rsidR="00000000" w:rsidDel="00000000" w:rsidP="00000000" w:rsidRDefault="00000000" w:rsidRPr="00000000" w14:paraId="0000009F">
      <w:pPr>
        <w:numPr>
          <w:ilvl w:val="0"/>
          <w:numId w:val="13"/>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Prace pomiarowe powinny być wykonane zgodnie  z obowiązującymi instrukcjami Głównego Urzędu Geodezji i Kartografii  (G.U.G. i K.) przez osoby posiadające odpowiednie  kwalifikacje i uprawnienia.</w:t>
      </w:r>
    </w:p>
    <w:p w:rsidR="00000000" w:rsidDel="00000000" w:rsidP="00000000" w:rsidRDefault="00000000" w:rsidRPr="00000000" w14:paraId="000000A0">
      <w:pPr>
        <w:numPr>
          <w:ilvl w:val="0"/>
          <w:numId w:val="13"/>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oparciu o materiały dostarczone przez Zamawiającego, Wykonawca powinien przeprowadzić obliczenia i pomiary geodezyjne niezbędne do szczegółowego  wytyczenia robót.</w:t>
      </w:r>
    </w:p>
    <w:p w:rsidR="00000000" w:rsidDel="00000000" w:rsidP="00000000" w:rsidRDefault="00000000" w:rsidRPr="00000000" w14:paraId="000000A1">
      <w:pPr>
        <w:numPr>
          <w:ilvl w:val="0"/>
          <w:numId w:val="13"/>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powinien natychmiast poinformować inspektora nadzoru Zamawiającego o wszelkich błędach wykrytych w wytyczeniu punktów głównych trasy i reperów roboczych.</w:t>
      </w:r>
    </w:p>
    <w:p w:rsidR="00000000" w:rsidDel="00000000" w:rsidP="00000000" w:rsidRDefault="00000000" w:rsidRPr="00000000" w14:paraId="000000A2">
      <w:pPr>
        <w:numPr>
          <w:ilvl w:val="0"/>
          <w:numId w:val="13"/>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zobowiązany jest wytyczyć i zastabilizować w terenie punkty główne obiektów budowlanych oraz punkty wysokościowe (repery robocze) dla każdego punktu charakterystycznego inwestycji i dostarczyć inspektorowi nadzoru szkic wytyczenia i wykaz punktów wysokościowych. Wykonawca powinien  natychmiast poinformować inspektora nadzoru o wszelkich błędach wykrytych w wytyczeniu punktów głównych trasy i (lub) reperów roboczych.</w:t>
      </w:r>
    </w:p>
    <w:p w:rsidR="00000000" w:rsidDel="00000000" w:rsidP="00000000" w:rsidRDefault="00000000" w:rsidRPr="00000000" w14:paraId="000000A3">
      <w:pPr>
        <w:numPr>
          <w:ilvl w:val="0"/>
          <w:numId w:val="13"/>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inspektora nadzoru. Ukształtowanie terenu w takim rejonie nie powinno być zmieniane przed podjęciem odpowiedniej decyzji przez Zamawiającego.</w:t>
      </w:r>
    </w:p>
    <w:p w:rsidR="00000000" w:rsidDel="00000000" w:rsidP="00000000" w:rsidRDefault="00000000" w:rsidRPr="00000000" w14:paraId="000000A4">
      <w:pPr>
        <w:numPr>
          <w:ilvl w:val="0"/>
          <w:numId w:val="13"/>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000000" w:rsidDel="00000000" w:rsidP="00000000" w:rsidRDefault="00000000" w:rsidRPr="00000000" w14:paraId="000000A5">
      <w:pPr>
        <w:numPr>
          <w:ilvl w:val="0"/>
          <w:numId w:val="13"/>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bookmarkStart w:colFirst="0" w:colLast="0" w:name="_heading=h.lnxbz9" w:id="16"/>
      <w:bookmarkEnd w:id="16"/>
      <w:r w:rsidDel="00000000" w:rsidR="00000000" w:rsidRPr="00000000">
        <w:rPr>
          <w:rFonts w:ascii="Calibri" w:cs="Calibri" w:eastAsia="Calibri" w:hAnsi="Calibri"/>
          <w:color w:val="000000"/>
          <w:sz w:val="22"/>
          <w:szCs w:val="22"/>
          <w:rtl w:val="0"/>
        </w:rPr>
        <w:t xml:space="preserve">Wszystkie pozostałe prace pomiarowe konieczne dla prawidłowej realizacji robót należą do obowiązków Wykonawcy.</w:t>
      </w:r>
    </w:p>
    <w:p w:rsidR="00000000" w:rsidDel="00000000" w:rsidP="00000000" w:rsidRDefault="00000000" w:rsidRPr="00000000" w14:paraId="000000A6">
      <w:pPr>
        <w:keepNext w:val="1"/>
        <w:numPr>
          <w:ilvl w:val="1"/>
          <w:numId w:val="6"/>
        </w:numPr>
        <w:pBdr>
          <w:top w:space="0" w:sz="0" w:val="nil"/>
          <w:left w:space="0" w:sz="0" w:val="nil"/>
          <w:bottom w:space="0" w:sz="0" w:val="nil"/>
          <w:right w:space="0" w:sz="0" w:val="nil"/>
          <w:between w:space="0" w:sz="0" w:val="nil"/>
        </w:pBdr>
        <w:spacing w:after="60" w:before="240" w:line="276"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Wyznaczenie trasy i punktów wysokościowych dla obiektów technologicznych, sieci, dróg i chodników</w:t>
      </w:r>
    </w:p>
    <w:p w:rsidR="00000000" w:rsidDel="00000000" w:rsidP="00000000" w:rsidRDefault="00000000" w:rsidRPr="00000000" w14:paraId="000000A7">
      <w:pPr>
        <w:numPr>
          <w:ilvl w:val="0"/>
          <w:numId w:val="14"/>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Tyczenie należy wykonać w oparciu o dokumentację projektową, w szczególności uzgodnienie z narady koordynacyjnej, przy wykorzystaniu sieci poligonizacji państwowej i innej osnowy geodezyjnej określonej w dokumentacji projektowej oraz w oparciu o informacje przekazane przez Zamawiającego. Wyznaczone punkty na osi budowli nie powinny być przesunięte więcej niż 3 cm w stosunku do projektowanych, a rzędne punktów na osi należy wyznaczyć z dokładnością do jednego cm w  stosunku do rzędnych określonych w dokumentacji  projektowej.</w:t>
      </w:r>
    </w:p>
    <w:p w:rsidR="00000000" w:rsidDel="00000000" w:rsidP="00000000" w:rsidRDefault="00000000" w:rsidRPr="00000000" w14:paraId="000000A8">
      <w:pPr>
        <w:numPr>
          <w:ilvl w:val="0"/>
          <w:numId w:val="14"/>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Punkty wysokościowe (repery robocze) należy wykonać dla  każdego  punktu charakterystycznego inwestycji.</w:t>
      </w:r>
    </w:p>
    <w:p w:rsidR="00000000" w:rsidDel="00000000" w:rsidP="00000000" w:rsidRDefault="00000000" w:rsidRPr="00000000" w14:paraId="000000A9">
      <w:pPr>
        <w:numPr>
          <w:ilvl w:val="0"/>
          <w:numId w:val="14"/>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Repery robocze należy założyć poza granicami robót związanych z wykonaniem trasy sieci cieplnej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w:t>
      </w:r>
    </w:p>
    <w:p w:rsidR="00000000" w:rsidDel="00000000" w:rsidP="00000000" w:rsidRDefault="00000000" w:rsidRPr="00000000" w14:paraId="000000AA">
      <w:pPr>
        <w:numPr>
          <w:ilvl w:val="0"/>
          <w:numId w:val="14"/>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Rzędne reperów roboczych należy określać z taką dokładnością aby średni błąd niwelacji po wyrównaniu był mniejszy od 4 mm/km, stosując niwelację podwójną w nawiązaniu do reperów państwowych.</w:t>
      </w:r>
    </w:p>
    <w:p w:rsidR="00000000" w:rsidDel="00000000" w:rsidP="00000000" w:rsidRDefault="00000000" w:rsidRPr="00000000" w14:paraId="000000AB">
      <w:pPr>
        <w:numPr>
          <w:ilvl w:val="0"/>
          <w:numId w:val="14"/>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Repery robocze powinny być wyposażone w dodatkowe oznaczenia, zawierające wyraźne i jednoznaczne określenie nazwy reperu i jego rzędnej.</w:t>
      </w:r>
    </w:p>
    <w:p w:rsidR="00000000" w:rsidDel="00000000" w:rsidP="00000000" w:rsidRDefault="00000000" w:rsidRPr="00000000" w14:paraId="000000AC">
      <w:pPr>
        <w:pBdr>
          <w:top w:space="0" w:sz="0" w:val="nil"/>
          <w:left w:space="0" w:sz="0" w:val="nil"/>
          <w:bottom w:space="0" w:sz="0" w:val="nil"/>
          <w:right w:space="0" w:sz="0" w:val="nil"/>
          <w:between w:space="0" w:sz="0" w:val="nil"/>
        </w:pBdr>
        <w:shd w:fill="ffffff" w:val="clear"/>
        <w:spacing w:line="276" w:lineRule="auto"/>
        <w:ind w:left="0" w:right="24" w:hanging="2"/>
        <w:jc w:val="both"/>
        <w:rPr>
          <w:rFonts w:ascii="Calibri" w:cs="Calibri" w:eastAsia="Calibri" w:hAnsi="Calibri"/>
          <w:color w:val="000000"/>
          <w:sz w:val="22"/>
          <w:szCs w:val="22"/>
        </w:rPr>
      </w:pPr>
      <w:bookmarkStart w:colFirst="0" w:colLast="0" w:name="_heading=h.35nkun2" w:id="17"/>
      <w:bookmarkEnd w:id="17"/>
      <w:r w:rsidDel="00000000" w:rsidR="00000000" w:rsidRPr="00000000">
        <w:rPr>
          <w:rtl w:val="0"/>
        </w:rPr>
      </w:r>
    </w:p>
    <w:p w:rsidR="00000000" w:rsidDel="00000000" w:rsidP="00000000" w:rsidRDefault="00000000" w:rsidRPr="00000000" w14:paraId="000000AD">
      <w:pPr>
        <w:keepNext w:val="1"/>
        <w:numPr>
          <w:ilvl w:val="1"/>
          <w:numId w:val="6"/>
        </w:numPr>
        <w:pBdr>
          <w:top w:space="0" w:sz="0" w:val="nil"/>
          <w:left w:space="0" w:sz="0" w:val="nil"/>
          <w:bottom w:space="0" w:sz="0" w:val="nil"/>
          <w:right w:space="0" w:sz="0" w:val="nil"/>
          <w:between w:space="0" w:sz="0" w:val="nil"/>
        </w:pBdr>
        <w:spacing w:after="60" w:before="240" w:line="276"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Punkty osnowy geodezyjnej</w:t>
      </w:r>
    </w:p>
    <w:p w:rsidR="00000000" w:rsidDel="00000000" w:rsidP="00000000" w:rsidRDefault="00000000" w:rsidRPr="00000000" w14:paraId="000000AE">
      <w:pPr>
        <w:pBdr>
          <w:top w:space="0" w:sz="0" w:val="nil"/>
          <w:left w:space="0" w:sz="0" w:val="nil"/>
          <w:bottom w:space="0" w:sz="0" w:val="nil"/>
          <w:right w:space="0" w:sz="0" w:val="nil"/>
          <w:between w:space="0" w:sz="0" w:val="nil"/>
        </w:pBdr>
        <w:shd w:fill="ffffff" w:val="clear"/>
        <w:spacing w:line="276" w:lineRule="auto"/>
        <w:ind w:left="0" w:right="43"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Demontaż i wznowienie (odtworzenie) punktów osnowy geodezyjnej należy prowadzić zgodnie z warunkami technicznymi opracowanymi i udostępnionymi przez Biuro Geodezji i Katastru Urzędu m.st. Warszawy, na podstawie Ustawy Prawo Geodezyjne i Kartograficzne.</w:t>
      </w:r>
    </w:p>
    <w:p w:rsidR="00000000" w:rsidDel="00000000" w:rsidP="00000000" w:rsidRDefault="00000000" w:rsidRPr="00000000" w14:paraId="000000AF">
      <w:pPr>
        <w:pBdr>
          <w:top w:space="0" w:sz="0" w:val="nil"/>
          <w:left w:space="0" w:sz="0" w:val="nil"/>
          <w:bottom w:space="0" w:sz="0" w:val="nil"/>
          <w:right w:space="0" w:sz="0" w:val="nil"/>
          <w:between w:space="0" w:sz="0" w:val="nil"/>
        </w:pBdr>
        <w:shd w:fill="ffffff" w:val="clear"/>
        <w:spacing w:line="276" w:lineRule="auto"/>
        <w:ind w:left="0" w:right="43" w:hanging="2"/>
        <w:jc w:val="both"/>
        <w:rPr>
          <w:rFonts w:ascii="Calibri" w:cs="Calibri" w:eastAsia="Calibri" w:hAnsi="Calibri"/>
          <w:color w:val="000000"/>
          <w:sz w:val="22"/>
          <w:szCs w:val="22"/>
        </w:rPr>
      </w:pPr>
      <w:bookmarkStart w:colFirst="0" w:colLast="0" w:name="_heading=h.1ksv4uv" w:id="18"/>
      <w:bookmarkEnd w:id="18"/>
      <w:r w:rsidDel="00000000" w:rsidR="00000000" w:rsidRPr="00000000">
        <w:rPr>
          <w:rtl w:val="0"/>
        </w:rPr>
      </w:r>
    </w:p>
    <w:p w:rsidR="00000000" w:rsidDel="00000000" w:rsidP="00000000" w:rsidRDefault="00000000" w:rsidRPr="00000000" w14:paraId="000000B0">
      <w:pPr>
        <w:keepNext w:val="1"/>
        <w:numPr>
          <w:ilvl w:val="1"/>
          <w:numId w:val="6"/>
        </w:numPr>
        <w:pBdr>
          <w:top w:space="0" w:sz="0" w:val="nil"/>
          <w:left w:space="0" w:sz="0" w:val="nil"/>
          <w:bottom w:space="0" w:sz="0" w:val="nil"/>
          <w:right w:space="0" w:sz="0" w:val="nil"/>
          <w:between w:space="0" w:sz="0" w:val="nil"/>
        </w:pBdr>
        <w:spacing w:after="60" w:before="240" w:line="276"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Wyznaczenie przekrojów poprzecznych</w:t>
      </w:r>
    </w:p>
    <w:p w:rsidR="00000000" w:rsidDel="00000000" w:rsidP="00000000" w:rsidRDefault="00000000" w:rsidRPr="00000000" w14:paraId="000000B1">
      <w:pPr>
        <w:numPr>
          <w:ilvl w:val="0"/>
          <w:numId w:val="15"/>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 nadzoru.</w:t>
      </w:r>
    </w:p>
    <w:p w:rsidR="00000000" w:rsidDel="00000000" w:rsidP="00000000" w:rsidRDefault="00000000" w:rsidRPr="00000000" w14:paraId="000000B2">
      <w:pPr>
        <w:numPr>
          <w:ilvl w:val="0"/>
          <w:numId w:val="15"/>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wyznaczania krawędzi wykopów należy stosować dobrze widoczne paliki lub wiechy. Odległość między palikami lub wiechami należy dostosować do ukształtowania terenu oraz geometrii trasy. Odległość ta co najmniej powinna odpowiadać odstępowi kolejnych przekrojów poprzecznych.</w:t>
      </w:r>
    </w:p>
    <w:p w:rsidR="00000000" w:rsidDel="00000000" w:rsidP="00000000" w:rsidRDefault="00000000" w:rsidRPr="00000000" w14:paraId="000000B3">
      <w:pPr>
        <w:numPr>
          <w:ilvl w:val="0"/>
          <w:numId w:val="15"/>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Profilowanie przekrojów poprzecznych musi umożliwiać wykonanie wykopów o kształcie zgodnym z dokumentacją projektową.</w:t>
      </w:r>
    </w:p>
    <w:p w:rsidR="00000000" w:rsidDel="00000000" w:rsidP="00000000" w:rsidRDefault="00000000" w:rsidRPr="00000000" w14:paraId="000000B4">
      <w:pPr>
        <w:pBdr>
          <w:top w:space="0" w:sz="0" w:val="nil"/>
          <w:left w:space="0" w:sz="0" w:val="nil"/>
          <w:bottom w:space="0" w:sz="0" w:val="nil"/>
          <w:right w:space="0" w:sz="0" w:val="nil"/>
          <w:between w:space="0" w:sz="0" w:val="nil"/>
        </w:pBdr>
        <w:shd w:fill="ffffff" w:val="clear"/>
        <w:spacing w:line="276" w:lineRule="auto"/>
        <w:ind w:left="0" w:right="34" w:hanging="2"/>
        <w:jc w:val="both"/>
        <w:rPr>
          <w:rFonts w:ascii="Calibri" w:cs="Calibri" w:eastAsia="Calibri" w:hAnsi="Calibri"/>
          <w:color w:val="000000"/>
          <w:sz w:val="22"/>
          <w:szCs w:val="22"/>
        </w:rPr>
      </w:pPr>
      <w:bookmarkStart w:colFirst="0" w:colLast="0" w:name="_heading=h.44sinio" w:id="19"/>
      <w:bookmarkEnd w:id="19"/>
      <w:r w:rsidDel="00000000" w:rsidR="00000000" w:rsidRPr="00000000">
        <w:rPr>
          <w:rtl w:val="0"/>
        </w:rPr>
      </w:r>
    </w:p>
    <w:p w:rsidR="00000000" w:rsidDel="00000000" w:rsidP="00000000" w:rsidRDefault="00000000" w:rsidRPr="00000000" w14:paraId="000000B5">
      <w:pPr>
        <w:keepNext w:val="1"/>
        <w:numPr>
          <w:ilvl w:val="1"/>
          <w:numId w:val="6"/>
        </w:numPr>
        <w:pBdr>
          <w:top w:space="0" w:sz="0" w:val="nil"/>
          <w:left w:space="0" w:sz="0" w:val="nil"/>
          <w:bottom w:space="0" w:sz="0" w:val="nil"/>
          <w:right w:space="0" w:sz="0" w:val="nil"/>
          <w:between w:space="0" w:sz="0" w:val="nil"/>
        </w:pBdr>
        <w:spacing w:after="60" w:before="240" w:line="276"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Dokumentacja i inwentaryzacja powykonawcza</w:t>
      </w:r>
    </w:p>
    <w:p w:rsidR="00000000" w:rsidDel="00000000" w:rsidP="00000000" w:rsidRDefault="00000000" w:rsidRPr="00000000" w14:paraId="000000B6">
      <w:pPr>
        <w:numPr>
          <w:ilvl w:val="0"/>
          <w:numId w:val="2"/>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zobowiązany jest opracować i przedłożyć inspektorowi nadzoru, przed przyjęciem robót, dokumentację powykonawczą przedstawiającą wszystkie obiekty tak, jak zrealizował je Wykonawca, z zaznaczeniem lokalizacji, wymiarów i detali wykonanych robót. Dokumentacja musi być przygotowana zgodnie z aktualnie obowiązującymi przepisami prawa w Polsce oraz zgodnie z Wymaganiami  na dokumentację geodezyjną.</w:t>
      </w:r>
    </w:p>
    <w:p w:rsidR="00000000" w:rsidDel="00000000" w:rsidP="00000000" w:rsidRDefault="00000000" w:rsidRPr="00000000" w14:paraId="000000B7">
      <w:pPr>
        <w:numPr>
          <w:ilvl w:val="0"/>
          <w:numId w:val="2"/>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 zakończeniu budowy (lub jej części) Wykonawca sporządza powykonawczą Dokumentację Geodezyjną obejmującą: mapy, szkice itp. Kopię mapy wykonanej w ramach dokumentacji geodezyjnej ze sprawozdaniem technicznym należy przekazać do ośrodka dokumentacji geodezyjno-kartograficznej. Wykonawca ma obowiązek uzyskać potwierdzenie na mapie wniesienie zmian do zasobów państwowych i przekazać Zamawiającemu w 2 (dwóch) egzemplarzach.</w:t>
      </w:r>
    </w:p>
    <w:p w:rsidR="00000000" w:rsidDel="00000000" w:rsidP="00000000" w:rsidRDefault="00000000" w:rsidRPr="00000000" w14:paraId="000000B8">
      <w:pPr>
        <w:numPr>
          <w:ilvl w:val="0"/>
          <w:numId w:val="2"/>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ramach inwentaryzacji przyłącza s.c. Wykonawca jest zobowiązany do dostarczenia w 2 (dwóch) w formie elektronicznej na płycie CD:</w:t>
      </w:r>
    </w:p>
    <w:p w:rsidR="00000000" w:rsidDel="00000000" w:rsidP="00000000" w:rsidRDefault="00000000" w:rsidRPr="00000000" w14:paraId="000000B9">
      <w:pPr>
        <w:numPr>
          <w:ilvl w:val="1"/>
          <w:numId w:val="2"/>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Wektorowy przebieg zainwentaryzowanej sieci cieplnej we współrzędnych  Warszawa 25 w formacie DWG z oznaczeniem poszczególnych punktów charakterystycznych (załamania, studzienki, odgałęzienia itd.),</w:t>
      </w:r>
    </w:p>
    <w:p w:rsidR="00000000" w:rsidDel="00000000" w:rsidP="00000000" w:rsidRDefault="00000000" w:rsidRPr="00000000" w14:paraId="000000BA">
      <w:pPr>
        <w:numPr>
          <w:ilvl w:val="1"/>
          <w:numId w:val="2"/>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Wykaz zinwentaryzowanych punktów jw. z podaniem współrzędnych XYH-plik tekstowy.</w:t>
      </w:r>
    </w:p>
    <w:p w:rsidR="00000000" w:rsidDel="00000000" w:rsidP="00000000" w:rsidRDefault="00000000" w:rsidRPr="00000000" w14:paraId="000000BB">
      <w:pPr>
        <w:numPr>
          <w:ilvl w:val="0"/>
          <w:numId w:val="2"/>
        </w:num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Dokumentacja powykonawcza geodezyjna  musi zawierać Informację  podpisaną przez Geodetę zgodnie treścią art. 57 ust.1 pkt 5 ustawy z dnia 7 lipca 1994 r. Prawo Budowlane (tekst  jednolity  Dz. U. z 2024 r. poz. 725, 834, 1222 z późn. zm.)</w:t>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jxsxqh" w:id="20"/>
      <w:bookmarkEnd w:id="20"/>
      <w:r w:rsidDel="00000000" w:rsidR="00000000" w:rsidRPr="00000000">
        <w:rPr>
          <w:rtl w:val="0"/>
        </w:rPr>
      </w:r>
    </w:p>
    <w:p w:rsidR="00000000" w:rsidDel="00000000" w:rsidP="00000000" w:rsidRDefault="00000000" w:rsidRPr="00000000" w14:paraId="000000BD">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bookmarkStart w:colFirst="0" w:colLast="0" w:name="_heading=h.z337ya" w:id="21"/>
      <w:bookmarkEnd w:id="21"/>
      <w:r w:rsidDel="00000000" w:rsidR="00000000" w:rsidRPr="00000000">
        <w:rPr>
          <w:rFonts w:ascii="Calibri" w:cs="Calibri" w:eastAsia="Calibri" w:hAnsi="Calibri"/>
          <w:b w:val="1"/>
          <w:color w:val="000000"/>
          <w:sz w:val="24"/>
          <w:szCs w:val="24"/>
          <w:rtl w:val="0"/>
        </w:rPr>
        <w:t xml:space="preserve">KONTROLA JAKOŚCI ROBÓT</w:t>
      </w:r>
    </w:p>
    <w:p w:rsidR="00000000" w:rsidDel="00000000" w:rsidP="00000000" w:rsidRDefault="00000000" w:rsidRPr="00000000" w14:paraId="000000BE">
      <w:pPr>
        <w:keepNext w:val="1"/>
        <w:numPr>
          <w:ilvl w:val="1"/>
          <w:numId w:val="4"/>
        </w:numPr>
        <w:pBdr>
          <w:top w:space="0" w:sz="0" w:val="nil"/>
          <w:left w:space="0" w:sz="0" w:val="nil"/>
          <w:bottom w:space="0" w:sz="0" w:val="nil"/>
          <w:right w:space="0" w:sz="0" w:val="nil"/>
          <w:between w:space="0" w:sz="0" w:val="nil"/>
        </w:pBdr>
        <w:spacing w:after="60" w:before="240" w:line="276"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Ogólne zasady kontroli jakości robót</w:t>
      </w:r>
    </w:p>
    <w:p w:rsidR="00000000" w:rsidDel="00000000" w:rsidP="00000000" w:rsidRDefault="00000000" w:rsidRPr="00000000" w14:paraId="000000BF">
      <w:pPr>
        <w:pBdr>
          <w:top w:space="0" w:sz="0" w:val="nil"/>
          <w:left w:space="0" w:sz="0" w:val="nil"/>
          <w:bottom w:space="0" w:sz="0" w:val="nil"/>
          <w:right w:space="0" w:sz="0" w:val="nil"/>
          <w:between w:space="0" w:sz="0" w:val="nil"/>
        </w:pBdr>
        <w:shd w:fill="ffffff" w:val="clear"/>
        <w:spacing w:line="276" w:lineRule="auto"/>
        <w:ind w:left="0" w:right="25"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odpowiedzialny za pełną kontrolę jakości robót i materiałów. Wykonawca zapewni odpowiedni system i środki techniczne do kontroli jakości robót  na terenie i poza placem budowy.</w:t>
      </w:r>
    </w:p>
    <w:p w:rsidR="00000000" w:rsidDel="00000000" w:rsidP="00000000" w:rsidRDefault="00000000" w:rsidRPr="00000000" w14:paraId="000000C0">
      <w:pPr>
        <w:pBdr>
          <w:top w:space="0" w:sz="0" w:val="nil"/>
          <w:left w:space="0" w:sz="0" w:val="nil"/>
          <w:bottom w:space="0" w:sz="0" w:val="nil"/>
          <w:right w:space="0" w:sz="0" w:val="nil"/>
          <w:between w:space="0" w:sz="0" w:val="nil"/>
        </w:pBdr>
        <w:shd w:fill="ffffff" w:val="clear"/>
        <w:spacing w:line="276" w:lineRule="auto"/>
        <w:ind w:left="0" w:right="25"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badania i pomiary będą przeprowadzane zgodnie z wymaganiami Norm lub Aprobat Technicznych przez jednostki posiadające odpowiednie uprawnienia i certyfikaty.</w:t>
      </w:r>
    </w:p>
    <w:p w:rsidR="00000000" w:rsidDel="00000000" w:rsidP="00000000" w:rsidRDefault="00000000" w:rsidRPr="00000000" w14:paraId="000000C1">
      <w:pPr>
        <w:pBdr>
          <w:top w:space="0" w:sz="0" w:val="nil"/>
          <w:left w:space="0" w:sz="0" w:val="nil"/>
          <w:bottom w:space="0" w:sz="0" w:val="nil"/>
          <w:right w:space="0" w:sz="0" w:val="nil"/>
          <w:between w:space="0" w:sz="0" w:val="nil"/>
        </w:pBdr>
        <w:shd w:fill="ffffff" w:val="clear"/>
        <w:spacing w:line="276" w:lineRule="auto"/>
        <w:ind w:left="0" w:right="43" w:hanging="2"/>
        <w:jc w:val="both"/>
        <w:rPr>
          <w:rFonts w:ascii="Calibri" w:cs="Calibri" w:eastAsia="Calibri" w:hAnsi="Calibri"/>
          <w:color w:val="000000"/>
          <w:sz w:val="22"/>
          <w:szCs w:val="22"/>
        </w:rPr>
      </w:pPr>
      <w:bookmarkStart w:colFirst="0" w:colLast="0" w:name="_heading=h.3j2qqm3" w:id="22"/>
      <w:bookmarkEnd w:id="22"/>
      <w:r w:rsidDel="00000000" w:rsidR="00000000" w:rsidRPr="00000000">
        <w:rPr>
          <w:rtl w:val="0"/>
        </w:rPr>
      </w:r>
    </w:p>
    <w:p w:rsidR="00000000" w:rsidDel="00000000" w:rsidP="00000000" w:rsidRDefault="00000000" w:rsidRPr="00000000" w14:paraId="000000C2">
      <w:pPr>
        <w:keepNext w:val="1"/>
        <w:numPr>
          <w:ilvl w:val="1"/>
          <w:numId w:val="4"/>
        </w:numPr>
        <w:pBdr>
          <w:top w:space="0" w:sz="0" w:val="nil"/>
          <w:left w:space="0" w:sz="0" w:val="nil"/>
          <w:bottom w:space="0" w:sz="0" w:val="nil"/>
          <w:right w:space="0" w:sz="0" w:val="nil"/>
          <w:between w:space="0" w:sz="0" w:val="nil"/>
        </w:pBdr>
        <w:spacing w:after="60" w:before="240" w:line="276"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Kontrola jakości prac pomiarowych</w:t>
      </w:r>
    </w:p>
    <w:p w:rsidR="00000000" w:rsidDel="00000000" w:rsidP="00000000" w:rsidRDefault="00000000" w:rsidRPr="00000000" w14:paraId="000000C3">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Kontrolę jakości prac pomiarowych związanych z wyznaczaniem trasy i punktów wysokościowych należy prowadzić wg ogólnych zasad określonych w instrukcjach i wytycznych Głównego Urzędu Geodezji i Kartografii (GUGiK).</w:t>
      </w:r>
    </w:p>
    <w:p w:rsidR="00000000" w:rsidDel="00000000" w:rsidP="00000000" w:rsidRDefault="00000000" w:rsidRPr="00000000" w14:paraId="000000C4">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Należy sprawdzić położenie i wysokości głównych punktów geodezyjnych obiektów inwestycji.</w:t>
      </w:r>
    </w:p>
    <w:p w:rsidR="00000000" w:rsidDel="00000000" w:rsidP="00000000" w:rsidRDefault="00000000" w:rsidRPr="00000000" w14:paraId="000000C5">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bookmarkStart w:colFirst="0" w:colLast="0" w:name="_heading=h.1y810tw" w:id="23"/>
      <w:bookmarkEnd w:id="23"/>
      <w:r w:rsidDel="00000000" w:rsidR="00000000" w:rsidRPr="00000000">
        <w:rPr>
          <w:rtl w:val="0"/>
        </w:rPr>
      </w:r>
    </w:p>
    <w:p w:rsidR="00000000" w:rsidDel="00000000" w:rsidP="00000000" w:rsidRDefault="00000000" w:rsidRPr="00000000" w14:paraId="000000C6">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ODBIÓR  ROBÓT</w:t>
      </w:r>
    </w:p>
    <w:p w:rsidR="00000000" w:rsidDel="00000000" w:rsidP="00000000" w:rsidRDefault="00000000" w:rsidRPr="00000000" w14:paraId="000000C7">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Odbiór robót nastąpi razem z odbiorem wykonania s.c. na zasadach opisanych w ST tom I pkt 19.</w:t>
      </w:r>
    </w:p>
    <w:p w:rsidR="00000000" w:rsidDel="00000000" w:rsidP="00000000" w:rsidRDefault="00000000" w:rsidRPr="00000000" w14:paraId="000000C9">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Celem odbioru jest protokolarne dokonanie finalnej oceny rzeczywistego wykonania robót w odniesieniu do ich ilości, jakości i wartości.</w:t>
      </w:r>
    </w:p>
    <w:p w:rsidR="00000000" w:rsidDel="00000000" w:rsidP="00000000" w:rsidRDefault="00000000" w:rsidRPr="00000000" w14:paraId="000000CB">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Odbiór jest potwierdzeniem wykonania robót zgodnie z postanowieniami umowy oraz obowiązującymi Normami Technicznymi (PN, PN-EN).</w:t>
      </w:r>
    </w:p>
    <w:p w:rsidR="00000000" w:rsidDel="00000000" w:rsidP="00000000" w:rsidRDefault="00000000" w:rsidRPr="00000000" w14:paraId="000000CC">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CD">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bookmarkStart w:colFirst="0" w:colLast="0" w:name="_heading=h.4i7ojhp" w:id="24"/>
      <w:bookmarkEnd w:id="24"/>
      <w:r w:rsidDel="00000000" w:rsidR="00000000" w:rsidRPr="00000000">
        <w:rPr>
          <w:rFonts w:ascii="Calibri" w:cs="Calibri" w:eastAsia="Calibri" w:hAnsi="Calibri"/>
          <w:b w:val="1"/>
          <w:color w:val="000000"/>
          <w:sz w:val="24"/>
          <w:szCs w:val="24"/>
          <w:rtl w:val="0"/>
        </w:rPr>
        <w:t xml:space="preserve"> PODSTAWA  PŁATNOŚCI</w:t>
      </w:r>
    </w:p>
    <w:p w:rsidR="00000000" w:rsidDel="00000000" w:rsidP="00000000" w:rsidRDefault="00000000" w:rsidRPr="00000000" w14:paraId="000000CE">
      <w:pPr>
        <w:pBdr>
          <w:top w:space="0" w:sz="0" w:val="nil"/>
          <w:left w:space="0" w:sz="0" w:val="nil"/>
          <w:bottom w:space="0" w:sz="0" w:val="nil"/>
          <w:right w:space="0" w:sz="0" w:val="nil"/>
          <w:between w:space="0" w:sz="0" w:val="nil"/>
        </w:pBdr>
        <w:shd w:fill="ffffff" w:val="clear"/>
        <w:tabs>
          <w:tab w:val="left" w:leader="none" w:pos="869"/>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Płatności zostaną dokonane zgodnie z zapisami ST tom I pkt 20.</w:t>
      </w:r>
    </w:p>
    <w:p w:rsidR="00000000" w:rsidDel="00000000" w:rsidP="00000000" w:rsidRDefault="00000000" w:rsidRPr="00000000" w14:paraId="000000CF">
      <w:pPr>
        <w:pBdr>
          <w:top w:space="0" w:sz="0" w:val="nil"/>
          <w:left w:space="0" w:sz="0" w:val="nil"/>
          <w:bottom w:space="0" w:sz="0" w:val="nil"/>
          <w:right w:space="0" w:sz="0" w:val="nil"/>
          <w:between w:space="0" w:sz="0" w:val="nil"/>
        </w:pBdr>
        <w:shd w:fill="ffffff" w:val="clear"/>
        <w:tabs>
          <w:tab w:val="left" w:leader="none" w:pos="869"/>
        </w:tabs>
        <w:spacing w:line="276" w:lineRule="auto"/>
        <w:ind w:left="0" w:hanging="2"/>
        <w:jc w:val="both"/>
        <w:rPr>
          <w:rFonts w:ascii="Calibri" w:cs="Calibri" w:eastAsia="Calibri" w:hAnsi="Calibri"/>
          <w:color w:val="000000"/>
          <w:sz w:val="22"/>
          <w:szCs w:val="22"/>
        </w:rPr>
      </w:pPr>
      <w:bookmarkStart w:colFirst="0" w:colLast="0" w:name="_heading=h.2xcytpi" w:id="25"/>
      <w:bookmarkEnd w:id="25"/>
      <w:r w:rsidDel="00000000" w:rsidR="00000000" w:rsidRPr="00000000">
        <w:rPr>
          <w:rtl w:val="0"/>
        </w:rPr>
      </w:r>
    </w:p>
    <w:p w:rsidR="00000000" w:rsidDel="00000000" w:rsidP="00000000" w:rsidRDefault="00000000" w:rsidRPr="00000000" w14:paraId="000000D0">
      <w:pPr>
        <w:keepNext w:val="1"/>
        <w:numPr>
          <w:ilvl w:val="0"/>
          <w:numId w:val="3"/>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PRZEPISY ZWIĄZANE</w:t>
      </w:r>
    </w:p>
    <w:p w:rsidR="00000000" w:rsidDel="00000000" w:rsidP="00000000" w:rsidRDefault="00000000" w:rsidRPr="00000000" w14:paraId="000000D1">
      <w:pPr>
        <w:pBdr>
          <w:top w:space="0" w:sz="0" w:val="nil"/>
          <w:left w:space="0" w:sz="0" w:val="nil"/>
          <w:bottom w:space="0" w:sz="0" w:val="nil"/>
          <w:right w:space="0" w:sz="0" w:val="nil"/>
          <w:between w:space="0" w:sz="0" w:val="nil"/>
        </w:pBdr>
        <w:shd w:fill="ffffff" w:val="clear"/>
        <w:tabs>
          <w:tab w:val="left" w:leader="none" w:pos="2952"/>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Instrukcja techniczna 0-1.</w:t>
        <w:tab/>
        <w:t xml:space="preserve">Ogólne zasady wykonywania prac geodezyjnych.</w:t>
      </w:r>
    </w:p>
    <w:p w:rsidR="00000000" w:rsidDel="00000000" w:rsidP="00000000" w:rsidRDefault="00000000" w:rsidRPr="00000000" w14:paraId="000000D2">
      <w:pPr>
        <w:pBdr>
          <w:top w:space="0" w:sz="0" w:val="nil"/>
          <w:left w:space="0" w:sz="0" w:val="nil"/>
          <w:bottom w:space="0" w:sz="0" w:val="nil"/>
          <w:right w:space="0" w:sz="0" w:val="nil"/>
          <w:between w:space="0" w:sz="0" w:val="nil"/>
        </w:pBdr>
        <w:shd w:fill="ffffff" w:val="clear"/>
        <w:tabs>
          <w:tab w:val="left" w:leader="none" w:pos="2957"/>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Instrukcja techniczna 0-3.</w:t>
        <w:tab/>
        <w:t xml:space="preserve">Ogólne zasady kompletowania prac geodezyjnych.</w:t>
      </w:r>
    </w:p>
    <w:p w:rsidR="00000000" w:rsidDel="00000000" w:rsidP="00000000" w:rsidRDefault="00000000" w:rsidRPr="00000000" w14:paraId="000000D3">
      <w:pPr>
        <w:pBdr>
          <w:top w:space="0" w:sz="0" w:val="nil"/>
          <w:left w:space="0" w:sz="0" w:val="nil"/>
          <w:bottom w:space="0" w:sz="0" w:val="nil"/>
          <w:right w:space="0" w:sz="0" w:val="nil"/>
          <w:between w:space="0" w:sz="0" w:val="nil"/>
        </w:pBdr>
        <w:shd w:fill="ffffff" w:val="clear"/>
        <w:tabs>
          <w:tab w:val="left" w:leader="none" w:pos="2961"/>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Instrukcja techniczna G-1.</w:t>
        <w:tab/>
        <w:t xml:space="preserve">Geodezyjna osnowa pozioma, GUGiK 1978</w:t>
      </w:r>
    </w:p>
    <w:p w:rsidR="00000000" w:rsidDel="00000000" w:rsidP="00000000" w:rsidRDefault="00000000" w:rsidRPr="00000000" w14:paraId="000000D4">
      <w:pPr>
        <w:pBdr>
          <w:top w:space="0" w:sz="0" w:val="nil"/>
          <w:left w:space="0" w:sz="0" w:val="nil"/>
          <w:bottom w:space="0" w:sz="0" w:val="nil"/>
          <w:right w:space="0" w:sz="0" w:val="nil"/>
          <w:between w:space="0" w:sz="0" w:val="nil"/>
        </w:pBdr>
        <w:shd w:fill="ffffff" w:val="clear"/>
        <w:tabs>
          <w:tab w:val="left" w:leader="none" w:pos="2966"/>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Instrukcja techniczna G-2.</w:t>
        <w:tab/>
        <w:t xml:space="preserve">Wysokościowa osnowa geodezyjna, GUGIK.</w:t>
      </w:r>
    </w:p>
    <w:p w:rsidR="00000000" w:rsidDel="00000000" w:rsidP="00000000" w:rsidRDefault="00000000" w:rsidRPr="00000000" w14:paraId="000000D5">
      <w:pPr>
        <w:pBdr>
          <w:top w:space="0" w:sz="0" w:val="nil"/>
          <w:left w:space="0" w:sz="0" w:val="nil"/>
          <w:bottom w:space="0" w:sz="0" w:val="nil"/>
          <w:right w:space="0" w:sz="0" w:val="nil"/>
          <w:between w:space="0" w:sz="0" w:val="nil"/>
        </w:pBdr>
        <w:shd w:fill="ffffff" w:val="clear"/>
        <w:tabs>
          <w:tab w:val="left" w:leader="none" w:pos="2966"/>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Instrukcja techniczna Kg.</w:t>
        <w:tab/>
        <w:t xml:space="preserve">Geodezyjna obsługa inwestycji, GUGIK.</w:t>
      </w:r>
    </w:p>
    <w:p w:rsidR="00000000" w:rsidDel="00000000" w:rsidP="00000000" w:rsidRDefault="00000000" w:rsidRPr="00000000" w14:paraId="000000D6">
      <w:pPr>
        <w:pBdr>
          <w:top w:space="0" w:sz="0" w:val="nil"/>
          <w:left w:space="0" w:sz="0" w:val="nil"/>
          <w:bottom w:space="0" w:sz="0" w:val="nil"/>
          <w:right w:space="0" w:sz="0" w:val="nil"/>
          <w:between w:space="0" w:sz="0" w:val="nil"/>
        </w:pBdr>
        <w:shd w:fill="ffffff" w:val="clear"/>
        <w:tabs>
          <w:tab w:val="left" w:leader="none" w:pos="2971"/>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Instrukcja techniczna Kg.</w:t>
        <w:tab/>
        <w:t xml:space="preserve">Pomiary sytuacyjne i wysokościowe, GUGIK.</w:t>
      </w:r>
    </w:p>
    <w:p w:rsidR="00000000" w:rsidDel="00000000" w:rsidP="00000000" w:rsidRDefault="00000000" w:rsidRPr="00000000" w14:paraId="000000D7">
      <w:pPr>
        <w:pBdr>
          <w:top w:space="0" w:sz="0" w:val="nil"/>
          <w:left w:space="0" w:sz="0" w:val="nil"/>
          <w:bottom w:space="0" w:sz="0" w:val="nil"/>
          <w:right w:space="0" w:sz="0" w:val="nil"/>
          <w:between w:space="0" w:sz="0" w:val="nil"/>
        </w:pBdr>
        <w:shd w:fill="ffffff" w:val="clear"/>
        <w:tabs>
          <w:tab w:val="left" w:leader="none" w:pos="2957"/>
          <w:tab w:val="left" w:leader="none" w:pos="9178"/>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Wytyczne techniczne G-3.1. </w:t>
        <w:tab/>
        <w:t xml:space="preserve">Osnowy realizacyjne, GUGiK 1983</w:t>
        <w:tab/>
        <w:tab/>
      </w:r>
    </w:p>
    <w:p w:rsidR="00000000" w:rsidDel="00000000" w:rsidP="00000000" w:rsidRDefault="00000000" w:rsidRPr="00000000" w14:paraId="000000D8">
      <w:pPr>
        <w:pBdr>
          <w:top w:space="0" w:sz="0" w:val="nil"/>
          <w:left w:space="0" w:sz="0" w:val="nil"/>
          <w:bottom w:space="0" w:sz="0" w:val="nil"/>
          <w:right w:space="0" w:sz="0" w:val="nil"/>
          <w:between w:space="0" w:sz="0" w:val="nil"/>
        </w:pBdr>
        <w:shd w:fill="ffffff" w:val="clear"/>
        <w:tabs>
          <w:tab w:val="left" w:leader="none" w:pos="2961"/>
        </w:tabs>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Wytyczne techniczne G-3.2.  </w:t>
        <w:tab/>
        <w:t xml:space="preserve">Pomiary realizacyjne, GUGiK 1983.</w:t>
      </w:r>
    </w:p>
    <w:p w:rsidR="00000000" w:rsidDel="00000000" w:rsidP="00000000" w:rsidRDefault="00000000" w:rsidRPr="00000000" w14:paraId="000000D9">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shd w:fill="ffffff" w:val="clea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oraz inne obowiązujące polskie normy lub odpowiednie normy krajów UE w zakresie przyjętym przez polskie prawodawstwo.</w:t>
      </w:r>
    </w:p>
    <w:p w:rsidR="00000000" w:rsidDel="00000000" w:rsidP="00000000" w:rsidRDefault="00000000" w:rsidRPr="00000000" w14:paraId="000000DB">
      <w:pPr>
        <w:pBdr>
          <w:top w:space="0" w:sz="0" w:val="nil"/>
          <w:left w:space="0" w:sz="0" w:val="nil"/>
          <w:bottom w:space="0" w:sz="0" w:val="nil"/>
          <w:right w:space="0" w:sz="0" w:val="nil"/>
          <w:between w:space="0" w:sz="0" w:val="nil"/>
        </w:pBdr>
        <w:shd w:fill="ffffff" w:val="clear"/>
        <w:tabs>
          <w:tab w:val="left" w:leader="none" w:pos="701"/>
          <w:tab w:val="left" w:leader="none" w:pos="9399"/>
        </w:tabs>
        <w:spacing w:line="276" w:lineRule="auto"/>
        <w:ind w:left="0" w:hanging="2"/>
        <w:jc w:val="both"/>
        <w:rPr>
          <w:rFonts w:ascii="Calibri" w:cs="Calibri" w:eastAsia="Calibri" w:hAnsi="Calibri"/>
          <w:color w:val="000000"/>
          <w:sz w:val="22"/>
          <w:szCs w:val="22"/>
        </w:rPr>
      </w:pPr>
      <w:r w:rsidDel="00000000" w:rsidR="00000000" w:rsidRPr="00000000">
        <w:rPr>
          <w:rtl w:val="0"/>
        </w:rPr>
      </w:r>
    </w:p>
    <w:sectPr>
      <w:footerReference r:id="rId7" w:type="default"/>
      <w:pgSz w:h="16838" w:w="11906" w:orient="portrait"/>
      <w:pgMar w:bottom="851" w:top="1134" w:left="1128" w:right="113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C">
    <w:pPr>
      <w:ind w:left="0" w:hanging="2"/>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rFonts w:ascii="Calibri" w:cs="Calibri" w:eastAsia="Calibri" w:hAnsi="Calibri"/>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9"/>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5">
    <w:lvl w:ilvl="0">
      <w:start w:val="1"/>
      <w:numFmt w:val="decimal"/>
      <w:lvlText w:val="%1"/>
      <w:lvlJc w:val="left"/>
      <w:pPr>
        <w:ind w:left="405" w:hanging="405"/>
      </w:pPr>
      <w:rPr>
        <w:rFonts w:ascii="Arial" w:cs="Arial" w:eastAsia="Arial" w:hAnsi="Arial"/>
        <w:i w:val="0"/>
        <w:sz w:val="28"/>
        <w:szCs w:val="28"/>
        <w:vertAlign w:val="baseline"/>
      </w:rPr>
    </w:lvl>
    <w:lvl w:ilvl="1">
      <w:start w:val="1"/>
      <w:numFmt w:val="decimal"/>
      <w:lvlText w:val="%1.%2"/>
      <w:lvlJc w:val="left"/>
      <w:pPr>
        <w:ind w:left="720" w:hanging="720"/>
      </w:pPr>
      <w:rPr>
        <w:rFonts w:ascii="Calibri" w:cs="Calibri" w:eastAsia="Calibri" w:hAnsi="Calibri"/>
        <w:i w:val="0"/>
        <w:sz w:val="24"/>
        <w:szCs w:val="24"/>
        <w:vertAlign w:val="baseline"/>
      </w:rPr>
    </w:lvl>
    <w:lvl w:ilvl="2">
      <w:start w:val="1"/>
      <w:numFmt w:val="decimal"/>
      <w:lvlText w:val="%1.%2.%3"/>
      <w:lvlJc w:val="left"/>
      <w:pPr>
        <w:ind w:left="720" w:hanging="720"/>
      </w:pPr>
      <w:rPr>
        <w:rFonts w:ascii="Arial" w:cs="Arial" w:eastAsia="Arial" w:hAnsi="Arial"/>
        <w:i w:val="0"/>
        <w:sz w:val="28"/>
        <w:szCs w:val="28"/>
        <w:vertAlign w:val="baseline"/>
      </w:rPr>
    </w:lvl>
    <w:lvl w:ilvl="3">
      <w:start w:val="1"/>
      <w:numFmt w:val="decimal"/>
      <w:lvlText w:val="%1.%2.%3.%4"/>
      <w:lvlJc w:val="left"/>
      <w:pPr>
        <w:ind w:left="1080" w:hanging="1080"/>
      </w:pPr>
      <w:rPr>
        <w:rFonts w:ascii="Arial" w:cs="Arial" w:eastAsia="Arial" w:hAnsi="Arial"/>
        <w:i w:val="0"/>
        <w:sz w:val="28"/>
        <w:szCs w:val="28"/>
        <w:vertAlign w:val="baseline"/>
      </w:rPr>
    </w:lvl>
    <w:lvl w:ilvl="4">
      <w:start w:val="1"/>
      <w:numFmt w:val="decimal"/>
      <w:lvlText w:val="%1.%2.%3.%4.%5"/>
      <w:lvlJc w:val="left"/>
      <w:pPr>
        <w:ind w:left="1440" w:hanging="1440"/>
      </w:pPr>
      <w:rPr>
        <w:rFonts w:ascii="Arial" w:cs="Arial" w:eastAsia="Arial" w:hAnsi="Arial"/>
        <w:i w:val="0"/>
        <w:sz w:val="28"/>
        <w:szCs w:val="28"/>
        <w:vertAlign w:val="baseline"/>
      </w:rPr>
    </w:lvl>
    <w:lvl w:ilvl="5">
      <w:start w:val="1"/>
      <w:numFmt w:val="decimal"/>
      <w:lvlText w:val="%1.%2.%3.%4.%5.%6"/>
      <w:lvlJc w:val="left"/>
      <w:pPr>
        <w:ind w:left="1440" w:hanging="1440"/>
      </w:pPr>
      <w:rPr>
        <w:rFonts w:ascii="Arial" w:cs="Arial" w:eastAsia="Arial" w:hAnsi="Arial"/>
        <w:i w:val="0"/>
        <w:sz w:val="28"/>
        <w:szCs w:val="28"/>
        <w:vertAlign w:val="baseline"/>
      </w:rPr>
    </w:lvl>
    <w:lvl w:ilvl="6">
      <w:start w:val="1"/>
      <w:numFmt w:val="decimal"/>
      <w:lvlText w:val="%1.%2.%3.%4.%5.%6.%7"/>
      <w:lvlJc w:val="left"/>
      <w:pPr>
        <w:ind w:left="1800" w:hanging="1800"/>
      </w:pPr>
      <w:rPr>
        <w:rFonts w:ascii="Arial" w:cs="Arial" w:eastAsia="Arial" w:hAnsi="Arial"/>
        <w:i w:val="0"/>
        <w:sz w:val="28"/>
        <w:szCs w:val="28"/>
        <w:vertAlign w:val="baseline"/>
      </w:rPr>
    </w:lvl>
    <w:lvl w:ilvl="7">
      <w:start w:val="1"/>
      <w:numFmt w:val="decimal"/>
      <w:lvlText w:val="%1.%2.%3.%4.%5.%6.%7.%8"/>
      <w:lvlJc w:val="left"/>
      <w:pPr>
        <w:ind w:left="2160" w:hanging="2160"/>
      </w:pPr>
      <w:rPr>
        <w:rFonts w:ascii="Arial" w:cs="Arial" w:eastAsia="Arial" w:hAnsi="Arial"/>
        <w:i w:val="0"/>
        <w:sz w:val="28"/>
        <w:szCs w:val="28"/>
        <w:vertAlign w:val="baseline"/>
      </w:rPr>
    </w:lvl>
    <w:lvl w:ilvl="8">
      <w:start w:val="1"/>
      <w:numFmt w:val="decimal"/>
      <w:lvlText w:val="%1.%2.%3.%4.%5.%6.%7.%8.%9"/>
      <w:lvlJc w:val="left"/>
      <w:pPr>
        <w:ind w:left="2160" w:hanging="2160"/>
      </w:pPr>
      <w:rPr>
        <w:rFonts w:ascii="Arial" w:cs="Arial" w:eastAsia="Arial" w:hAnsi="Arial"/>
        <w:i w:val="0"/>
        <w:sz w:val="28"/>
        <w:szCs w:val="28"/>
        <w:vertAlign w:val="baseline"/>
      </w:rPr>
    </w:lvl>
  </w:abstractNum>
  <w:abstractNum w:abstractNumId="6">
    <w:lvl w:ilvl="0">
      <w:start w:val="8"/>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0"/>
      <w:numFmt w:val="bullet"/>
      <w:lvlText w:val="-"/>
      <w:lvlJc w:val="left"/>
      <w:pPr>
        <w:ind w:left="0" w:firstLine="0"/>
      </w:pPr>
      <w:rPr>
        <w:rFonts w:ascii="Arial" w:cs="Arial" w:eastAsia="Arial" w:hAnsi="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1">
    <w:lvl w:ilvl="0">
      <w:start w:val="0"/>
      <w:numFmt w:val="bullet"/>
      <w:lvlText w:val="-"/>
      <w:lvlJc w:val="left"/>
      <w:pPr>
        <w:ind w:left="0" w:firstLine="0"/>
      </w:pPr>
      <w:rPr>
        <w:rFonts w:ascii="Arial" w:cs="Arial" w:eastAsia="Arial" w:hAnsi="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2">
    <w:lvl w:ilvl="0">
      <w:start w:val="0"/>
      <w:numFmt w:val="bullet"/>
      <w:lvlText w:val="-"/>
      <w:lvlJc w:val="left"/>
      <w:pPr>
        <w:ind w:left="0" w:firstLine="0"/>
      </w:pPr>
      <w:rPr>
        <w:rFonts w:ascii="Arial" w:cs="Arial" w:eastAsia="Arial" w:hAnsi="Arial"/>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3">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pl-PL"/>
      </w:rPr>
    </w:rPrDefault>
    <w:pPrDefault>
      <w:pPr>
        <w:widowControl w:val="0"/>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0" w:right="0" w:hanging="1"/>
      <w:jc w:val="left"/>
    </w:pPr>
    <w:rPr>
      <w:rFonts w:ascii="Arial" w:cs="Arial" w:eastAsia="Arial" w:hAnsi="Arial"/>
      <w:b w:val="1"/>
      <w:i w:val="0"/>
      <w:smallCaps w:val="0"/>
      <w:strike w:val="0"/>
      <w:color w:val="000000"/>
      <w:sz w:val="28"/>
      <w:szCs w:val="28"/>
      <w:u w:val="none"/>
      <w:shd w:fill="auto" w:val="clear"/>
      <w:vertAlign w:val="baseline"/>
    </w:rPr>
  </w:style>
  <w:style w:type="paragraph" w:styleId="Heading2">
    <w:name w:val="heading 2"/>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0" w:right="0" w:hanging="1"/>
      <w:jc w:val="left"/>
    </w:pPr>
    <w:rPr>
      <w:rFonts w:ascii="Arial" w:cs="Arial" w:eastAsia="Arial" w:hAnsi="Arial"/>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0" w:right="0" w:hanging="1"/>
      <w:jc w:val="left"/>
    </w:pPr>
    <w:rPr>
      <w:rFonts w:ascii="Arial" w:cs="Arial" w:eastAsia="Arial" w:hAnsi="Arial"/>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pPr>
      <w:widowControl w:val="0"/>
      <w:spacing w:line="1" w:lineRule="atLeast"/>
      <w:ind w:left="-1" w:leftChars="-1" w:hanging="1" w:hangingChars="1"/>
      <w:textDirection w:val="btLr"/>
      <w:textAlignment w:val="baseline"/>
      <w:outlineLvl w:val="0"/>
    </w:pPr>
    <w:rPr>
      <w:kern w:val="1"/>
      <w:position w:val="-1"/>
      <w:lang w:eastAsia="ar-SA"/>
    </w:rPr>
  </w:style>
  <w:style w:type="paragraph" w:styleId="Nagwek1">
    <w:name w:val="heading 1"/>
    <w:basedOn w:val="Heading"/>
    <w:next w:val="Textbody"/>
    <w:uiPriority w:val="9"/>
    <w:qFormat w:val="1"/>
    <w:rPr>
      <w:b w:val="1"/>
      <w:bCs w:val="1"/>
    </w:rPr>
  </w:style>
  <w:style w:type="paragraph" w:styleId="Nagwek2">
    <w:name w:val="heading 2"/>
    <w:basedOn w:val="Heading"/>
    <w:next w:val="Textbody"/>
    <w:uiPriority w:val="9"/>
    <w:semiHidden w:val="1"/>
    <w:unhideWhenUsed w:val="1"/>
    <w:qFormat w:val="1"/>
    <w:pPr>
      <w:outlineLvl w:val="1"/>
    </w:pPr>
    <w:rPr>
      <w:b w:val="1"/>
      <w:bCs w:val="1"/>
      <w:i w:val="1"/>
      <w:iCs w:val="1"/>
    </w:rPr>
  </w:style>
  <w:style w:type="paragraph" w:styleId="Nagwek3">
    <w:name w:val="heading 3"/>
    <w:basedOn w:val="Heading"/>
    <w:next w:val="Textbody"/>
    <w:uiPriority w:val="9"/>
    <w:semiHidden w:val="1"/>
    <w:unhideWhenUsed w:val="1"/>
    <w:qFormat w:val="1"/>
    <w:pPr>
      <w:outlineLvl w:val="2"/>
    </w:pPr>
    <w:rPr>
      <w:b w:val="1"/>
      <w:bCs w:val="1"/>
    </w:rPr>
  </w:style>
  <w:style w:type="paragraph" w:styleId="Nagwek4">
    <w:name w:val="heading 4"/>
    <w:basedOn w:val="Normalny"/>
    <w:next w:val="Normalny"/>
    <w:uiPriority w:val="9"/>
    <w:semiHidden w:val="1"/>
    <w:unhideWhenUsed w:val="1"/>
    <w:qFormat w:val="1"/>
    <w:pPr>
      <w:keepNext w:val="1"/>
      <w:keepLines w:val="1"/>
      <w:spacing w:after="40" w:before="240"/>
      <w:outlineLvl w:val="3"/>
    </w:pPr>
    <w:rPr>
      <w:b w:val="1"/>
      <w:sz w:val="24"/>
      <w:szCs w:val="24"/>
    </w:rPr>
  </w:style>
  <w:style w:type="paragraph" w:styleId="Nagwek5">
    <w:name w:val="heading 5"/>
    <w:basedOn w:val="Normalny"/>
    <w:next w:val="Normalny"/>
    <w:uiPriority w:val="9"/>
    <w:semiHidden w:val="1"/>
    <w:unhideWhenUsed w:val="1"/>
    <w:qFormat w:val="1"/>
    <w:pPr>
      <w:keepNext w:val="1"/>
      <w:keepLines w:val="1"/>
      <w:spacing w:after="40" w:before="220"/>
      <w:outlineLvl w:val="4"/>
    </w:pPr>
    <w:rPr>
      <w:b w:val="1"/>
      <w:sz w:val="22"/>
      <w:szCs w:val="22"/>
    </w:rPr>
  </w:style>
  <w:style w:type="paragraph" w:styleId="Nagwek6">
    <w:name w:val="heading 6"/>
    <w:basedOn w:val="Normalny"/>
    <w:next w:val="Normalny"/>
    <w:uiPriority w:val="9"/>
    <w:semiHidden w:val="1"/>
    <w:unhideWhenUsed w:val="1"/>
    <w:qFormat w:val="1"/>
    <w:pPr>
      <w:keepNext w:val="1"/>
      <w:keepLines w:val="1"/>
      <w:spacing w:after="40" w:before="200"/>
      <w:outlineLvl w:val="5"/>
    </w:pPr>
    <w:rPr>
      <w:b w:val="1"/>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pPr>
      <w:keepNext w:val="1"/>
      <w:keepLines w:val="1"/>
      <w:spacing w:after="120" w:before="480"/>
    </w:pPr>
    <w:rPr>
      <w:b w:val="1"/>
      <w:sz w:val="72"/>
      <w:szCs w:val="72"/>
    </w:rPr>
  </w:style>
  <w:style w:type="character" w:styleId="WW8Num1z0" w:customStyle="1">
    <w:name w:val="WW8Num1z0"/>
    <w:rPr>
      <w:rFonts w:ascii="Arial" w:cs="Arial" w:hAnsi="Arial"/>
      <w:w w:val="100"/>
      <w:position w:val="-1"/>
      <w:effect w:val="none"/>
      <w:vertAlign w:val="baseline"/>
      <w:cs w:val="0"/>
      <w:em w:val="none"/>
    </w:rPr>
  </w:style>
  <w:style w:type="character" w:styleId="WW8Num1z1" w:customStyle="1">
    <w:name w:val="WW8Num1z1"/>
    <w:rPr>
      <w:w w:val="100"/>
      <w:position w:val="-1"/>
      <w:effect w:val="none"/>
      <w:vertAlign w:val="baseline"/>
      <w:cs w:val="0"/>
      <w:em w:val="none"/>
    </w:rPr>
  </w:style>
  <w:style w:type="character" w:styleId="WW8Num1z2" w:customStyle="1">
    <w:name w:val="WW8Num1z2"/>
    <w:rPr>
      <w:w w:val="100"/>
      <w:position w:val="-1"/>
      <w:effect w:val="none"/>
      <w:vertAlign w:val="baseline"/>
      <w:cs w:val="0"/>
      <w:em w:val="none"/>
    </w:rPr>
  </w:style>
  <w:style w:type="character" w:styleId="WW8Num1z3" w:customStyle="1">
    <w:name w:val="WW8Num1z3"/>
    <w:rPr>
      <w:w w:val="100"/>
      <w:position w:val="-1"/>
      <w:effect w:val="none"/>
      <w:vertAlign w:val="baseline"/>
      <w:cs w:val="0"/>
      <w:em w:val="none"/>
    </w:rPr>
  </w:style>
  <w:style w:type="character" w:styleId="WW8Num1z4" w:customStyle="1">
    <w:name w:val="WW8Num1z4"/>
    <w:rPr>
      <w:w w:val="100"/>
      <w:position w:val="-1"/>
      <w:effect w:val="none"/>
      <w:vertAlign w:val="baseline"/>
      <w:cs w:val="0"/>
      <w:em w:val="none"/>
    </w:rPr>
  </w:style>
  <w:style w:type="character" w:styleId="WW8Num1z5" w:customStyle="1">
    <w:name w:val="WW8Num1z5"/>
    <w:rPr>
      <w:w w:val="100"/>
      <w:position w:val="-1"/>
      <w:effect w:val="none"/>
      <w:vertAlign w:val="baseline"/>
      <w:cs w:val="0"/>
      <w:em w:val="none"/>
    </w:rPr>
  </w:style>
  <w:style w:type="character" w:styleId="WW8Num1z6" w:customStyle="1">
    <w:name w:val="WW8Num1z6"/>
    <w:rPr>
      <w:w w:val="100"/>
      <w:position w:val="-1"/>
      <w:effect w:val="none"/>
      <w:vertAlign w:val="baseline"/>
      <w:cs w:val="0"/>
      <w:em w:val="none"/>
    </w:rPr>
  </w:style>
  <w:style w:type="character" w:styleId="WW8Num1z7" w:customStyle="1">
    <w:name w:val="WW8Num1z7"/>
    <w:rPr>
      <w:w w:val="100"/>
      <w:position w:val="-1"/>
      <w:effect w:val="none"/>
      <w:vertAlign w:val="baseline"/>
      <w:cs w:val="0"/>
      <w:em w:val="none"/>
    </w:rPr>
  </w:style>
  <w:style w:type="character" w:styleId="WW8Num1z8" w:customStyle="1">
    <w:name w:val="WW8Num1z8"/>
    <w:rPr>
      <w:w w:val="100"/>
      <w:position w:val="-1"/>
      <w:effect w:val="none"/>
      <w:vertAlign w:val="baseline"/>
      <w:cs w:val="0"/>
      <w:em w:val="none"/>
    </w:rPr>
  </w:style>
  <w:style w:type="character" w:styleId="WW8Num2z0" w:customStyle="1">
    <w:name w:val="WW8Num2z0"/>
    <w:rPr>
      <w:rFonts w:ascii="Tahoma" w:cs="Arial" w:hAnsi="Tahoma"/>
      <w:color w:val="000000"/>
      <w:spacing w:val="-7"/>
      <w:w w:val="100"/>
      <w:position w:val="-1"/>
      <w:sz w:val="22"/>
      <w:szCs w:val="22"/>
      <w:effect w:val="none"/>
      <w:vertAlign w:val="baseline"/>
      <w:cs w:val="0"/>
      <w:em w:val="none"/>
    </w:rPr>
  </w:style>
  <w:style w:type="character" w:styleId="WW8Num2z1" w:customStyle="1">
    <w:name w:val="WW8Num2z1"/>
    <w:rPr>
      <w:w w:val="100"/>
      <w:position w:val="-1"/>
      <w:effect w:val="none"/>
      <w:vertAlign w:val="baseline"/>
      <w:cs w:val="0"/>
      <w:em w:val="none"/>
    </w:rPr>
  </w:style>
  <w:style w:type="character" w:styleId="WW8Num2z2" w:customStyle="1">
    <w:name w:val="WW8Num2z2"/>
    <w:rPr>
      <w:w w:val="100"/>
      <w:position w:val="-1"/>
      <w:effect w:val="none"/>
      <w:vertAlign w:val="baseline"/>
      <w:cs w:val="0"/>
      <w:em w:val="none"/>
    </w:rPr>
  </w:style>
  <w:style w:type="character" w:styleId="WW8Num2z3" w:customStyle="1">
    <w:name w:val="WW8Num2z3"/>
    <w:rPr>
      <w:w w:val="100"/>
      <w:position w:val="-1"/>
      <w:effect w:val="none"/>
      <w:vertAlign w:val="baseline"/>
      <w:cs w:val="0"/>
      <w:em w:val="none"/>
    </w:rPr>
  </w:style>
  <w:style w:type="character" w:styleId="WW8Num2z4" w:customStyle="1">
    <w:name w:val="WW8Num2z4"/>
    <w:rPr>
      <w:w w:val="100"/>
      <w:position w:val="-1"/>
      <w:effect w:val="none"/>
      <w:vertAlign w:val="baseline"/>
      <w:cs w:val="0"/>
      <w:em w:val="none"/>
    </w:rPr>
  </w:style>
  <w:style w:type="character" w:styleId="WW8Num2z5" w:customStyle="1">
    <w:name w:val="WW8Num2z5"/>
    <w:rPr>
      <w:w w:val="100"/>
      <w:position w:val="-1"/>
      <w:effect w:val="none"/>
      <w:vertAlign w:val="baseline"/>
      <w:cs w:val="0"/>
      <w:em w:val="none"/>
    </w:rPr>
  </w:style>
  <w:style w:type="character" w:styleId="WW8Num2z6" w:customStyle="1">
    <w:name w:val="WW8Num2z6"/>
    <w:rPr>
      <w:w w:val="100"/>
      <w:position w:val="-1"/>
      <w:effect w:val="none"/>
      <w:vertAlign w:val="baseline"/>
      <w:cs w:val="0"/>
      <w:em w:val="none"/>
    </w:rPr>
  </w:style>
  <w:style w:type="character" w:styleId="WW8Num2z7" w:customStyle="1">
    <w:name w:val="WW8Num2z7"/>
    <w:rPr>
      <w:w w:val="100"/>
      <w:position w:val="-1"/>
      <w:effect w:val="none"/>
      <w:vertAlign w:val="baseline"/>
      <w:cs w:val="0"/>
      <w:em w:val="none"/>
    </w:rPr>
  </w:style>
  <w:style w:type="character" w:styleId="WW8Num2z8" w:customStyle="1">
    <w:name w:val="WW8Num2z8"/>
    <w:rPr>
      <w:w w:val="100"/>
      <w:position w:val="-1"/>
      <w:effect w:val="none"/>
      <w:vertAlign w:val="baseline"/>
      <w:cs w:val="0"/>
      <w:em w:val="none"/>
    </w:rPr>
  </w:style>
  <w:style w:type="character" w:styleId="WW8Num3z0" w:customStyle="1">
    <w:name w:val="WW8Num3z0"/>
    <w:rPr>
      <w:rFonts w:ascii="Arial" w:cs="Arial" w:hAnsi="Arial"/>
      <w:w w:val="100"/>
      <w:position w:val="-1"/>
      <w:effect w:val="none"/>
      <w:vertAlign w:val="baseline"/>
      <w:cs w:val="0"/>
      <w:em w:val="none"/>
    </w:rPr>
  </w:style>
  <w:style w:type="character" w:styleId="WW8Num3z1" w:customStyle="1">
    <w:name w:val="WW8Num3z1"/>
    <w:rPr>
      <w:w w:val="100"/>
      <w:position w:val="-1"/>
      <w:effect w:val="none"/>
      <w:vertAlign w:val="baseline"/>
      <w:cs w:val="0"/>
      <w:em w:val="none"/>
    </w:rPr>
  </w:style>
  <w:style w:type="character" w:styleId="WW8Num3z2" w:customStyle="1">
    <w:name w:val="WW8Num3z2"/>
    <w:rPr>
      <w:w w:val="100"/>
      <w:position w:val="-1"/>
      <w:effect w:val="none"/>
      <w:vertAlign w:val="baseline"/>
      <w:cs w:val="0"/>
      <w:em w:val="none"/>
    </w:rPr>
  </w:style>
  <w:style w:type="character" w:styleId="WW8Num3z3" w:customStyle="1">
    <w:name w:val="WW8Num3z3"/>
    <w:rPr>
      <w:w w:val="100"/>
      <w:position w:val="-1"/>
      <w:effect w:val="none"/>
      <w:vertAlign w:val="baseline"/>
      <w:cs w:val="0"/>
      <w:em w:val="none"/>
    </w:rPr>
  </w:style>
  <w:style w:type="character" w:styleId="WW8Num3z4" w:customStyle="1">
    <w:name w:val="WW8Num3z4"/>
    <w:rPr>
      <w:w w:val="100"/>
      <w:position w:val="-1"/>
      <w:effect w:val="none"/>
      <w:vertAlign w:val="baseline"/>
      <w:cs w:val="0"/>
      <w:em w:val="none"/>
    </w:rPr>
  </w:style>
  <w:style w:type="character" w:styleId="WW8Num3z5" w:customStyle="1">
    <w:name w:val="WW8Num3z5"/>
    <w:rPr>
      <w:w w:val="100"/>
      <w:position w:val="-1"/>
      <w:effect w:val="none"/>
      <w:vertAlign w:val="baseline"/>
      <w:cs w:val="0"/>
      <w:em w:val="none"/>
    </w:rPr>
  </w:style>
  <w:style w:type="character" w:styleId="WW8Num3z6" w:customStyle="1">
    <w:name w:val="WW8Num3z6"/>
    <w:rPr>
      <w:w w:val="100"/>
      <w:position w:val="-1"/>
      <w:effect w:val="none"/>
      <w:vertAlign w:val="baseline"/>
      <w:cs w:val="0"/>
      <w:em w:val="none"/>
    </w:rPr>
  </w:style>
  <w:style w:type="character" w:styleId="WW8Num3z7" w:customStyle="1">
    <w:name w:val="WW8Num3z7"/>
    <w:rPr>
      <w:w w:val="100"/>
      <w:position w:val="-1"/>
      <w:effect w:val="none"/>
      <w:vertAlign w:val="baseline"/>
      <w:cs w:val="0"/>
      <w:em w:val="none"/>
    </w:rPr>
  </w:style>
  <w:style w:type="character" w:styleId="WW8Num3z8" w:customStyle="1">
    <w:name w:val="WW8Num3z8"/>
    <w:rPr>
      <w:w w:val="100"/>
      <w:position w:val="-1"/>
      <w:effect w:val="none"/>
      <w:vertAlign w:val="baseline"/>
      <w:cs w:val="0"/>
      <w:em w:val="none"/>
    </w:rPr>
  </w:style>
  <w:style w:type="character" w:styleId="WW8Num4z0" w:customStyle="1">
    <w:name w:val="WW8Num4z0"/>
    <w:rPr>
      <w:rFonts w:ascii="Arial" w:cs="Arial" w:hAnsi="Arial"/>
      <w:w w:val="100"/>
      <w:position w:val="-1"/>
      <w:effect w:val="none"/>
      <w:vertAlign w:val="baseline"/>
      <w:cs w:val="0"/>
      <w:em w:val="none"/>
    </w:rPr>
  </w:style>
  <w:style w:type="character" w:styleId="WW8Num4z1" w:customStyle="1">
    <w:name w:val="WW8Num4z1"/>
    <w:rPr>
      <w:w w:val="100"/>
      <w:position w:val="-1"/>
      <w:effect w:val="none"/>
      <w:vertAlign w:val="baseline"/>
      <w:cs w:val="0"/>
      <w:em w:val="none"/>
    </w:rPr>
  </w:style>
  <w:style w:type="character" w:styleId="WW8Num4z2" w:customStyle="1">
    <w:name w:val="WW8Num4z2"/>
    <w:rPr>
      <w:w w:val="100"/>
      <w:position w:val="-1"/>
      <w:effect w:val="none"/>
      <w:vertAlign w:val="baseline"/>
      <w:cs w:val="0"/>
      <w:em w:val="none"/>
    </w:rPr>
  </w:style>
  <w:style w:type="character" w:styleId="WW8Num4z3" w:customStyle="1">
    <w:name w:val="WW8Num4z3"/>
    <w:rPr>
      <w:w w:val="100"/>
      <w:position w:val="-1"/>
      <w:effect w:val="none"/>
      <w:vertAlign w:val="baseline"/>
      <w:cs w:val="0"/>
      <w:em w:val="none"/>
    </w:rPr>
  </w:style>
  <w:style w:type="character" w:styleId="WW8Num4z4" w:customStyle="1">
    <w:name w:val="WW8Num4z4"/>
    <w:rPr>
      <w:w w:val="100"/>
      <w:position w:val="-1"/>
      <w:effect w:val="none"/>
      <w:vertAlign w:val="baseline"/>
      <w:cs w:val="0"/>
      <w:em w:val="none"/>
    </w:rPr>
  </w:style>
  <w:style w:type="character" w:styleId="WW8Num4z5" w:customStyle="1">
    <w:name w:val="WW8Num4z5"/>
    <w:rPr>
      <w:w w:val="100"/>
      <w:position w:val="-1"/>
      <w:effect w:val="none"/>
      <w:vertAlign w:val="baseline"/>
      <w:cs w:val="0"/>
      <w:em w:val="none"/>
    </w:rPr>
  </w:style>
  <w:style w:type="character" w:styleId="WW8Num4z6" w:customStyle="1">
    <w:name w:val="WW8Num4z6"/>
    <w:rPr>
      <w:w w:val="100"/>
      <w:position w:val="-1"/>
      <w:effect w:val="none"/>
      <w:vertAlign w:val="baseline"/>
      <w:cs w:val="0"/>
      <w:em w:val="none"/>
    </w:rPr>
  </w:style>
  <w:style w:type="character" w:styleId="WW8Num4z7" w:customStyle="1">
    <w:name w:val="WW8Num4z7"/>
    <w:rPr>
      <w:w w:val="100"/>
      <w:position w:val="-1"/>
      <w:effect w:val="none"/>
      <w:vertAlign w:val="baseline"/>
      <w:cs w:val="0"/>
      <w:em w:val="none"/>
    </w:rPr>
  </w:style>
  <w:style w:type="character" w:styleId="WW8Num4z8" w:customStyle="1">
    <w:name w:val="WW8Num4z8"/>
    <w:rPr>
      <w:w w:val="100"/>
      <w:position w:val="-1"/>
      <w:effect w:val="none"/>
      <w:vertAlign w:val="baseline"/>
      <w:cs w:val="0"/>
      <w:em w:val="none"/>
    </w:rPr>
  </w:style>
  <w:style w:type="character" w:styleId="WW8Num5z0" w:customStyle="1">
    <w:name w:val="WW8Num5z0"/>
    <w:rPr>
      <w:rFonts w:ascii="Arial" w:cs="Arial" w:hAnsi="Arial"/>
      <w:w w:val="100"/>
      <w:position w:val="-1"/>
      <w:effect w:val="none"/>
      <w:vertAlign w:val="baseline"/>
      <w:cs w:val="0"/>
      <w:em w:val="none"/>
    </w:rPr>
  </w:style>
  <w:style w:type="character" w:styleId="WW8Num5z1" w:customStyle="1">
    <w:name w:val="WW8Num5z1"/>
    <w:rPr>
      <w:w w:val="100"/>
      <w:position w:val="-1"/>
      <w:effect w:val="none"/>
      <w:vertAlign w:val="baseline"/>
      <w:cs w:val="0"/>
      <w:em w:val="none"/>
    </w:rPr>
  </w:style>
  <w:style w:type="character" w:styleId="WW8Num5z2" w:customStyle="1">
    <w:name w:val="WW8Num5z2"/>
    <w:rPr>
      <w:w w:val="100"/>
      <w:position w:val="-1"/>
      <w:effect w:val="none"/>
      <w:vertAlign w:val="baseline"/>
      <w:cs w:val="0"/>
      <w:em w:val="none"/>
    </w:rPr>
  </w:style>
  <w:style w:type="character" w:styleId="WW8Num5z3" w:customStyle="1">
    <w:name w:val="WW8Num5z3"/>
    <w:rPr>
      <w:w w:val="100"/>
      <w:position w:val="-1"/>
      <w:effect w:val="none"/>
      <w:vertAlign w:val="baseline"/>
      <w:cs w:val="0"/>
      <w:em w:val="none"/>
    </w:rPr>
  </w:style>
  <w:style w:type="character" w:styleId="WW8Num5z4" w:customStyle="1">
    <w:name w:val="WW8Num5z4"/>
    <w:rPr>
      <w:w w:val="100"/>
      <w:position w:val="-1"/>
      <w:effect w:val="none"/>
      <w:vertAlign w:val="baseline"/>
      <w:cs w:val="0"/>
      <w:em w:val="none"/>
    </w:rPr>
  </w:style>
  <w:style w:type="character" w:styleId="WW8Num5z5" w:customStyle="1">
    <w:name w:val="WW8Num5z5"/>
    <w:rPr>
      <w:w w:val="100"/>
      <w:position w:val="-1"/>
      <w:effect w:val="none"/>
      <w:vertAlign w:val="baseline"/>
      <w:cs w:val="0"/>
      <w:em w:val="none"/>
    </w:rPr>
  </w:style>
  <w:style w:type="character" w:styleId="WW8Num5z6" w:customStyle="1">
    <w:name w:val="WW8Num5z6"/>
    <w:rPr>
      <w:w w:val="100"/>
      <w:position w:val="-1"/>
      <w:effect w:val="none"/>
      <w:vertAlign w:val="baseline"/>
      <w:cs w:val="0"/>
      <w:em w:val="none"/>
    </w:rPr>
  </w:style>
  <w:style w:type="character" w:styleId="WW8Num5z7" w:customStyle="1">
    <w:name w:val="WW8Num5z7"/>
    <w:rPr>
      <w:w w:val="100"/>
      <w:position w:val="-1"/>
      <w:effect w:val="none"/>
      <w:vertAlign w:val="baseline"/>
      <w:cs w:val="0"/>
      <w:em w:val="none"/>
    </w:rPr>
  </w:style>
  <w:style w:type="character" w:styleId="WW8Num5z8" w:customStyle="1">
    <w:name w:val="WW8Num5z8"/>
    <w:rPr>
      <w:w w:val="100"/>
      <w:position w:val="-1"/>
      <w:effect w:val="none"/>
      <w:vertAlign w:val="baseline"/>
      <w:cs w:val="0"/>
      <w:em w:val="none"/>
    </w:rPr>
  </w:style>
  <w:style w:type="character" w:styleId="WW8Num6z0" w:customStyle="1">
    <w:name w:val="WW8Num6z0"/>
    <w:rPr>
      <w:rFonts w:ascii="Arial" w:cs="Arial" w:hAnsi="Arial"/>
      <w:w w:val="100"/>
      <w:position w:val="-1"/>
      <w:effect w:val="none"/>
      <w:vertAlign w:val="baseline"/>
      <w:cs w:val="0"/>
      <w:em w:val="none"/>
    </w:rPr>
  </w:style>
  <w:style w:type="character" w:styleId="WW8Num6z1" w:customStyle="1">
    <w:name w:val="WW8Num6z1"/>
    <w:rPr>
      <w:w w:val="100"/>
      <w:position w:val="-1"/>
      <w:effect w:val="none"/>
      <w:vertAlign w:val="baseline"/>
      <w:cs w:val="0"/>
      <w:em w:val="none"/>
    </w:rPr>
  </w:style>
  <w:style w:type="character" w:styleId="WW8Num6z2" w:customStyle="1">
    <w:name w:val="WW8Num6z2"/>
    <w:rPr>
      <w:w w:val="100"/>
      <w:position w:val="-1"/>
      <w:effect w:val="none"/>
      <w:vertAlign w:val="baseline"/>
      <w:cs w:val="0"/>
      <w:em w:val="none"/>
    </w:rPr>
  </w:style>
  <w:style w:type="character" w:styleId="WW8Num6z3" w:customStyle="1">
    <w:name w:val="WW8Num6z3"/>
    <w:rPr>
      <w:w w:val="100"/>
      <w:position w:val="-1"/>
      <w:effect w:val="none"/>
      <w:vertAlign w:val="baseline"/>
      <w:cs w:val="0"/>
      <w:em w:val="none"/>
    </w:rPr>
  </w:style>
  <w:style w:type="character" w:styleId="WW8Num6z4" w:customStyle="1">
    <w:name w:val="WW8Num6z4"/>
    <w:rPr>
      <w:w w:val="100"/>
      <w:position w:val="-1"/>
      <w:effect w:val="none"/>
      <w:vertAlign w:val="baseline"/>
      <w:cs w:val="0"/>
      <w:em w:val="none"/>
    </w:rPr>
  </w:style>
  <w:style w:type="character" w:styleId="WW8Num6z5" w:customStyle="1">
    <w:name w:val="WW8Num6z5"/>
    <w:rPr>
      <w:w w:val="100"/>
      <w:position w:val="-1"/>
      <w:effect w:val="none"/>
      <w:vertAlign w:val="baseline"/>
      <w:cs w:val="0"/>
      <w:em w:val="none"/>
    </w:rPr>
  </w:style>
  <w:style w:type="character" w:styleId="WW8Num6z6" w:customStyle="1">
    <w:name w:val="WW8Num6z6"/>
    <w:rPr>
      <w:w w:val="100"/>
      <w:position w:val="-1"/>
      <w:effect w:val="none"/>
      <w:vertAlign w:val="baseline"/>
      <w:cs w:val="0"/>
      <w:em w:val="none"/>
    </w:rPr>
  </w:style>
  <w:style w:type="character" w:styleId="WW8Num6z7" w:customStyle="1">
    <w:name w:val="WW8Num6z7"/>
    <w:rPr>
      <w:w w:val="100"/>
      <w:position w:val="-1"/>
      <w:effect w:val="none"/>
      <w:vertAlign w:val="baseline"/>
      <w:cs w:val="0"/>
      <w:em w:val="none"/>
    </w:rPr>
  </w:style>
  <w:style w:type="character" w:styleId="WW8Num6z8" w:customStyle="1">
    <w:name w:val="WW8Num6z8"/>
    <w:rPr>
      <w:w w:val="100"/>
      <w:position w:val="-1"/>
      <w:effect w:val="none"/>
      <w:vertAlign w:val="baseline"/>
      <w:cs w:val="0"/>
      <w:em w:val="none"/>
    </w:rPr>
  </w:style>
  <w:style w:type="character" w:styleId="WW8Num7z0" w:customStyle="1">
    <w:name w:val="WW8Num7z0"/>
    <w:rPr>
      <w:rFonts w:ascii="Arial" w:cs="Arial" w:hAnsi="Arial"/>
      <w:color w:val="000000"/>
      <w:spacing w:val="-2"/>
      <w:w w:val="100"/>
      <w:position w:val="-1"/>
      <w:sz w:val="22"/>
      <w:szCs w:val="22"/>
      <w:effect w:val="none"/>
      <w:vertAlign w:val="baseline"/>
      <w:cs w:val="0"/>
      <w:em w:val="none"/>
    </w:rPr>
  </w:style>
  <w:style w:type="character" w:styleId="WW8Num7z1" w:customStyle="1">
    <w:name w:val="WW8Num7z1"/>
    <w:rPr>
      <w:w w:val="100"/>
      <w:position w:val="-1"/>
      <w:effect w:val="none"/>
      <w:vertAlign w:val="baseline"/>
      <w:cs w:val="0"/>
      <w:em w:val="none"/>
    </w:rPr>
  </w:style>
  <w:style w:type="character" w:styleId="WW8Num7z2" w:customStyle="1">
    <w:name w:val="WW8Num7z2"/>
    <w:rPr>
      <w:w w:val="100"/>
      <w:position w:val="-1"/>
      <w:effect w:val="none"/>
      <w:vertAlign w:val="baseline"/>
      <w:cs w:val="0"/>
      <w:em w:val="none"/>
    </w:rPr>
  </w:style>
  <w:style w:type="character" w:styleId="WW8Num7z3" w:customStyle="1">
    <w:name w:val="WW8Num7z3"/>
    <w:rPr>
      <w:w w:val="100"/>
      <w:position w:val="-1"/>
      <w:effect w:val="none"/>
      <w:vertAlign w:val="baseline"/>
      <w:cs w:val="0"/>
      <w:em w:val="none"/>
    </w:rPr>
  </w:style>
  <w:style w:type="character" w:styleId="WW8Num7z4" w:customStyle="1">
    <w:name w:val="WW8Num7z4"/>
    <w:rPr>
      <w:w w:val="100"/>
      <w:position w:val="-1"/>
      <w:effect w:val="none"/>
      <w:vertAlign w:val="baseline"/>
      <w:cs w:val="0"/>
      <w:em w:val="none"/>
    </w:rPr>
  </w:style>
  <w:style w:type="character" w:styleId="WW8Num7z5" w:customStyle="1">
    <w:name w:val="WW8Num7z5"/>
    <w:rPr>
      <w:w w:val="100"/>
      <w:position w:val="-1"/>
      <w:effect w:val="none"/>
      <w:vertAlign w:val="baseline"/>
      <w:cs w:val="0"/>
      <w:em w:val="none"/>
    </w:rPr>
  </w:style>
  <w:style w:type="character" w:styleId="WW8Num7z6" w:customStyle="1">
    <w:name w:val="WW8Num7z6"/>
    <w:rPr>
      <w:w w:val="100"/>
      <w:position w:val="-1"/>
      <w:effect w:val="none"/>
      <w:vertAlign w:val="baseline"/>
      <w:cs w:val="0"/>
      <w:em w:val="none"/>
    </w:rPr>
  </w:style>
  <w:style w:type="character" w:styleId="WW8Num7z7" w:customStyle="1">
    <w:name w:val="WW8Num7z7"/>
    <w:rPr>
      <w:w w:val="100"/>
      <w:position w:val="-1"/>
      <w:effect w:val="none"/>
      <w:vertAlign w:val="baseline"/>
      <w:cs w:val="0"/>
      <w:em w:val="none"/>
    </w:rPr>
  </w:style>
  <w:style w:type="character" w:styleId="WW8Num7z8" w:customStyle="1">
    <w:name w:val="WW8Num7z8"/>
    <w:rPr>
      <w:w w:val="100"/>
      <w:position w:val="-1"/>
      <w:effect w:val="none"/>
      <w:vertAlign w:val="baseline"/>
      <w:cs w:val="0"/>
      <w:em w:val="none"/>
    </w:rPr>
  </w:style>
  <w:style w:type="character" w:styleId="WW8Num8z0" w:customStyle="1">
    <w:name w:val="WW8Num8z0"/>
    <w:rPr>
      <w:rFonts w:ascii="Arial" w:cs="Arial" w:hAnsi="Arial"/>
      <w:color w:val="000000"/>
      <w:spacing w:val="-2"/>
      <w:w w:val="100"/>
      <w:position w:val="-1"/>
      <w:sz w:val="22"/>
      <w:szCs w:val="22"/>
      <w:effect w:val="none"/>
      <w:vertAlign w:val="baseline"/>
      <w:cs w:val="0"/>
      <w:em w:val="none"/>
    </w:rPr>
  </w:style>
  <w:style w:type="character" w:styleId="WW8Num8z1" w:customStyle="1">
    <w:name w:val="WW8Num8z1"/>
    <w:rPr>
      <w:w w:val="100"/>
      <w:position w:val="-1"/>
      <w:effect w:val="none"/>
      <w:vertAlign w:val="baseline"/>
      <w:cs w:val="0"/>
      <w:em w:val="none"/>
    </w:rPr>
  </w:style>
  <w:style w:type="character" w:styleId="WW8Num8z2" w:customStyle="1">
    <w:name w:val="WW8Num8z2"/>
    <w:rPr>
      <w:w w:val="100"/>
      <w:position w:val="-1"/>
      <w:effect w:val="none"/>
      <w:vertAlign w:val="baseline"/>
      <w:cs w:val="0"/>
      <w:em w:val="none"/>
    </w:rPr>
  </w:style>
  <w:style w:type="character" w:styleId="WW8Num8z3" w:customStyle="1">
    <w:name w:val="WW8Num8z3"/>
    <w:rPr>
      <w:w w:val="100"/>
      <w:position w:val="-1"/>
      <w:effect w:val="none"/>
      <w:vertAlign w:val="baseline"/>
      <w:cs w:val="0"/>
      <w:em w:val="none"/>
    </w:rPr>
  </w:style>
  <w:style w:type="character" w:styleId="WW8Num8z4" w:customStyle="1">
    <w:name w:val="WW8Num8z4"/>
    <w:rPr>
      <w:w w:val="100"/>
      <w:position w:val="-1"/>
      <w:effect w:val="none"/>
      <w:vertAlign w:val="baseline"/>
      <w:cs w:val="0"/>
      <w:em w:val="none"/>
    </w:rPr>
  </w:style>
  <w:style w:type="character" w:styleId="WW8Num8z5" w:customStyle="1">
    <w:name w:val="WW8Num8z5"/>
    <w:rPr>
      <w:w w:val="100"/>
      <w:position w:val="-1"/>
      <w:effect w:val="none"/>
      <w:vertAlign w:val="baseline"/>
      <w:cs w:val="0"/>
      <w:em w:val="none"/>
    </w:rPr>
  </w:style>
  <w:style w:type="character" w:styleId="WW8Num8z6" w:customStyle="1">
    <w:name w:val="WW8Num8z6"/>
    <w:rPr>
      <w:w w:val="100"/>
      <w:position w:val="-1"/>
      <w:effect w:val="none"/>
      <w:vertAlign w:val="baseline"/>
      <w:cs w:val="0"/>
      <w:em w:val="none"/>
    </w:rPr>
  </w:style>
  <w:style w:type="character" w:styleId="WW8Num8z7" w:customStyle="1">
    <w:name w:val="WW8Num8z7"/>
    <w:rPr>
      <w:w w:val="100"/>
      <w:position w:val="-1"/>
      <w:effect w:val="none"/>
      <w:vertAlign w:val="baseline"/>
      <w:cs w:val="0"/>
      <w:em w:val="none"/>
    </w:rPr>
  </w:style>
  <w:style w:type="character" w:styleId="WW8Num8z8" w:customStyle="1">
    <w:name w:val="WW8Num8z8"/>
    <w:rPr>
      <w:w w:val="100"/>
      <w:position w:val="-1"/>
      <w:effect w:val="none"/>
      <w:vertAlign w:val="baseline"/>
      <w:cs w:val="0"/>
      <w:em w:val="none"/>
    </w:rPr>
  </w:style>
  <w:style w:type="character" w:styleId="WW8Num9z0" w:customStyle="1">
    <w:name w:val="WW8Num9z0"/>
    <w:rPr>
      <w:rFonts w:ascii="Arial" w:cs="Arial" w:hAnsi="Arial"/>
      <w:w w:val="100"/>
      <w:position w:val="-1"/>
      <w:effect w:val="none"/>
      <w:vertAlign w:val="baseline"/>
      <w:cs w:val="0"/>
      <w:em w:val="none"/>
    </w:rPr>
  </w:style>
  <w:style w:type="character" w:styleId="WW8Num9z1" w:customStyle="1">
    <w:name w:val="WW8Num9z1"/>
    <w:rPr>
      <w:w w:val="100"/>
      <w:position w:val="-1"/>
      <w:effect w:val="none"/>
      <w:vertAlign w:val="baseline"/>
      <w:cs w:val="0"/>
      <w:em w:val="none"/>
    </w:rPr>
  </w:style>
  <w:style w:type="character" w:styleId="WW8Num9z2" w:customStyle="1">
    <w:name w:val="WW8Num9z2"/>
    <w:rPr>
      <w:w w:val="100"/>
      <w:position w:val="-1"/>
      <w:effect w:val="none"/>
      <w:vertAlign w:val="baseline"/>
      <w:cs w:val="0"/>
      <w:em w:val="none"/>
    </w:rPr>
  </w:style>
  <w:style w:type="character" w:styleId="WW8Num9z3" w:customStyle="1">
    <w:name w:val="WW8Num9z3"/>
    <w:rPr>
      <w:w w:val="100"/>
      <w:position w:val="-1"/>
      <w:effect w:val="none"/>
      <w:vertAlign w:val="baseline"/>
      <w:cs w:val="0"/>
      <w:em w:val="none"/>
    </w:rPr>
  </w:style>
  <w:style w:type="character" w:styleId="WW8Num9z4" w:customStyle="1">
    <w:name w:val="WW8Num9z4"/>
    <w:rPr>
      <w:w w:val="100"/>
      <w:position w:val="-1"/>
      <w:effect w:val="none"/>
      <w:vertAlign w:val="baseline"/>
      <w:cs w:val="0"/>
      <w:em w:val="none"/>
    </w:rPr>
  </w:style>
  <w:style w:type="character" w:styleId="WW8Num9z5" w:customStyle="1">
    <w:name w:val="WW8Num9z5"/>
    <w:rPr>
      <w:w w:val="100"/>
      <w:position w:val="-1"/>
      <w:effect w:val="none"/>
      <w:vertAlign w:val="baseline"/>
      <w:cs w:val="0"/>
      <w:em w:val="none"/>
    </w:rPr>
  </w:style>
  <w:style w:type="character" w:styleId="WW8Num9z6" w:customStyle="1">
    <w:name w:val="WW8Num9z6"/>
    <w:rPr>
      <w:w w:val="100"/>
      <w:position w:val="-1"/>
      <w:effect w:val="none"/>
      <w:vertAlign w:val="baseline"/>
      <w:cs w:val="0"/>
      <w:em w:val="none"/>
    </w:rPr>
  </w:style>
  <w:style w:type="character" w:styleId="WW8Num9z7" w:customStyle="1">
    <w:name w:val="WW8Num9z7"/>
    <w:rPr>
      <w:w w:val="100"/>
      <w:position w:val="-1"/>
      <w:effect w:val="none"/>
      <w:vertAlign w:val="baseline"/>
      <w:cs w:val="0"/>
      <w:em w:val="none"/>
    </w:rPr>
  </w:style>
  <w:style w:type="character" w:styleId="WW8Num9z8" w:customStyle="1">
    <w:name w:val="WW8Num9z8"/>
    <w:rPr>
      <w:w w:val="100"/>
      <w:position w:val="-1"/>
      <w:effect w:val="none"/>
      <w:vertAlign w:val="baseline"/>
      <w:cs w:val="0"/>
      <w:em w:val="none"/>
    </w:rPr>
  </w:style>
  <w:style w:type="character" w:styleId="WW8Num10z0" w:customStyle="1">
    <w:name w:val="WW8Num10z0"/>
    <w:rPr>
      <w:rFonts w:ascii="Arial" w:cs="Arial" w:hAnsi="Arial"/>
      <w:w w:val="100"/>
      <w:position w:val="-1"/>
      <w:effect w:val="none"/>
      <w:vertAlign w:val="baseline"/>
      <w:cs w:val="0"/>
      <w:em w:val="none"/>
    </w:rPr>
  </w:style>
  <w:style w:type="character" w:styleId="WW8Num10z1" w:customStyle="1">
    <w:name w:val="WW8Num10z1"/>
    <w:rPr>
      <w:w w:val="100"/>
      <w:position w:val="-1"/>
      <w:effect w:val="none"/>
      <w:vertAlign w:val="baseline"/>
      <w:cs w:val="0"/>
      <w:em w:val="none"/>
    </w:rPr>
  </w:style>
  <w:style w:type="character" w:styleId="WW8Num10z2" w:customStyle="1">
    <w:name w:val="WW8Num10z2"/>
    <w:rPr>
      <w:w w:val="100"/>
      <w:position w:val="-1"/>
      <w:effect w:val="none"/>
      <w:vertAlign w:val="baseline"/>
      <w:cs w:val="0"/>
      <w:em w:val="none"/>
    </w:rPr>
  </w:style>
  <w:style w:type="character" w:styleId="WW8Num10z3" w:customStyle="1">
    <w:name w:val="WW8Num10z3"/>
    <w:rPr>
      <w:w w:val="100"/>
      <w:position w:val="-1"/>
      <w:effect w:val="none"/>
      <w:vertAlign w:val="baseline"/>
      <w:cs w:val="0"/>
      <w:em w:val="none"/>
    </w:rPr>
  </w:style>
  <w:style w:type="character" w:styleId="WW8Num10z4" w:customStyle="1">
    <w:name w:val="WW8Num10z4"/>
    <w:rPr>
      <w:w w:val="100"/>
      <w:position w:val="-1"/>
      <w:effect w:val="none"/>
      <w:vertAlign w:val="baseline"/>
      <w:cs w:val="0"/>
      <w:em w:val="none"/>
    </w:rPr>
  </w:style>
  <w:style w:type="character" w:styleId="WW8Num10z5" w:customStyle="1">
    <w:name w:val="WW8Num10z5"/>
    <w:rPr>
      <w:w w:val="100"/>
      <w:position w:val="-1"/>
      <w:effect w:val="none"/>
      <w:vertAlign w:val="baseline"/>
      <w:cs w:val="0"/>
      <w:em w:val="none"/>
    </w:rPr>
  </w:style>
  <w:style w:type="character" w:styleId="WW8Num10z6" w:customStyle="1">
    <w:name w:val="WW8Num10z6"/>
    <w:rPr>
      <w:w w:val="100"/>
      <w:position w:val="-1"/>
      <w:effect w:val="none"/>
      <w:vertAlign w:val="baseline"/>
      <w:cs w:val="0"/>
      <w:em w:val="none"/>
    </w:rPr>
  </w:style>
  <w:style w:type="character" w:styleId="WW8Num10z7" w:customStyle="1">
    <w:name w:val="WW8Num10z7"/>
    <w:rPr>
      <w:w w:val="100"/>
      <w:position w:val="-1"/>
      <w:effect w:val="none"/>
      <w:vertAlign w:val="baseline"/>
      <w:cs w:val="0"/>
      <w:em w:val="none"/>
    </w:rPr>
  </w:style>
  <w:style w:type="character" w:styleId="WW8Num10z8" w:customStyle="1">
    <w:name w:val="WW8Num10z8"/>
    <w:rPr>
      <w:w w:val="100"/>
      <w:position w:val="-1"/>
      <w:effect w:val="none"/>
      <w:vertAlign w:val="baseline"/>
      <w:cs w:val="0"/>
      <w:em w:val="none"/>
    </w:rPr>
  </w:style>
  <w:style w:type="character" w:styleId="WW8Num11z0" w:customStyle="1">
    <w:name w:val="WW8Num11z0"/>
    <w:rPr>
      <w:rFonts w:ascii="Arial" w:cs="Arial" w:hAnsi="Arial"/>
      <w:color w:val="000000"/>
      <w:spacing w:val="-2"/>
      <w:w w:val="100"/>
      <w:position w:val="-1"/>
      <w:sz w:val="22"/>
      <w:szCs w:val="22"/>
      <w:effect w:val="none"/>
      <w:vertAlign w:val="baseline"/>
      <w:cs w:val="0"/>
      <w:em w:val="none"/>
    </w:rPr>
  </w:style>
  <w:style w:type="character" w:styleId="WW8Num11z1" w:customStyle="1">
    <w:name w:val="WW8Num11z1"/>
    <w:rPr>
      <w:w w:val="100"/>
      <w:position w:val="-1"/>
      <w:effect w:val="none"/>
      <w:vertAlign w:val="baseline"/>
      <w:cs w:val="0"/>
      <w:em w:val="none"/>
    </w:rPr>
  </w:style>
  <w:style w:type="character" w:styleId="WW8Num11z2" w:customStyle="1">
    <w:name w:val="WW8Num11z2"/>
    <w:rPr>
      <w:w w:val="100"/>
      <w:position w:val="-1"/>
      <w:effect w:val="none"/>
      <w:vertAlign w:val="baseline"/>
      <w:cs w:val="0"/>
      <w:em w:val="none"/>
    </w:rPr>
  </w:style>
  <w:style w:type="character" w:styleId="WW8Num11z3" w:customStyle="1">
    <w:name w:val="WW8Num11z3"/>
    <w:rPr>
      <w:w w:val="100"/>
      <w:position w:val="-1"/>
      <w:effect w:val="none"/>
      <w:vertAlign w:val="baseline"/>
      <w:cs w:val="0"/>
      <w:em w:val="none"/>
    </w:rPr>
  </w:style>
  <w:style w:type="character" w:styleId="WW8Num11z4" w:customStyle="1">
    <w:name w:val="WW8Num11z4"/>
    <w:rPr>
      <w:w w:val="100"/>
      <w:position w:val="-1"/>
      <w:effect w:val="none"/>
      <w:vertAlign w:val="baseline"/>
      <w:cs w:val="0"/>
      <w:em w:val="none"/>
    </w:rPr>
  </w:style>
  <w:style w:type="character" w:styleId="WW8Num11z5" w:customStyle="1">
    <w:name w:val="WW8Num11z5"/>
    <w:rPr>
      <w:w w:val="100"/>
      <w:position w:val="-1"/>
      <w:effect w:val="none"/>
      <w:vertAlign w:val="baseline"/>
      <w:cs w:val="0"/>
      <w:em w:val="none"/>
    </w:rPr>
  </w:style>
  <w:style w:type="character" w:styleId="WW8Num11z6" w:customStyle="1">
    <w:name w:val="WW8Num11z6"/>
    <w:rPr>
      <w:w w:val="100"/>
      <w:position w:val="-1"/>
      <w:effect w:val="none"/>
      <w:vertAlign w:val="baseline"/>
      <w:cs w:val="0"/>
      <w:em w:val="none"/>
    </w:rPr>
  </w:style>
  <w:style w:type="character" w:styleId="WW8Num11z7" w:customStyle="1">
    <w:name w:val="WW8Num11z7"/>
    <w:rPr>
      <w:w w:val="100"/>
      <w:position w:val="-1"/>
      <w:effect w:val="none"/>
      <w:vertAlign w:val="baseline"/>
      <w:cs w:val="0"/>
      <w:em w:val="none"/>
    </w:rPr>
  </w:style>
  <w:style w:type="character" w:styleId="WW8Num11z8" w:customStyle="1">
    <w:name w:val="WW8Num11z8"/>
    <w:rPr>
      <w:w w:val="100"/>
      <w:position w:val="-1"/>
      <w:effect w:val="none"/>
      <w:vertAlign w:val="baseline"/>
      <w:cs w:val="0"/>
      <w:em w:val="none"/>
    </w:rPr>
  </w:style>
  <w:style w:type="character" w:styleId="WW8Num12z0" w:customStyle="1">
    <w:name w:val="WW8Num12z0"/>
    <w:rPr>
      <w:color w:val="000000"/>
      <w:spacing w:val="1"/>
      <w:w w:val="100"/>
      <w:position w:val="-1"/>
      <w:sz w:val="22"/>
      <w:szCs w:val="22"/>
      <w:effect w:val="none"/>
      <w:vertAlign w:val="baseline"/>
      <w:cs w:val="0"/>
      <w:em w:val="none"/>
    </w:rPr>
  </w:style>
  <w:style w:type="character" w:styleId="WW8Num12z1" w:customStyle="1">
    <w:name w:val="WW8Num12z1"/>
    <w:rPr>
      <w:w w:val="100"/>
      <w:position w:val="-1"/>
      <w:effect w:val="none"/>
      <w:vertAlign w:val="baseline"/>
      <w:cs w:val="0"/>
      <w:em w:val="none"/>
    </w:rPr>
  </w:style>
  <w:style w:type="character" w:styleId="WW8Num12z2" w:customStyle="1">
    <w:name w:val="WW8Num12z2"/>
    <w:rPr>
      <w:w w:val="100"/>
      <w:position w:val="-1"/>
      <w:effect w:val="none"/>
      <w:vertAlign w:val="baseline"/>
      <w:cs w:val="0"/>
      <w:em w:val="none"/>
    </w:rPr>
  </w:style>
  <w:style w:type="character" w:styleId="WW8Num12z3" w:customStyle="1">
    <w:name w:val="WW8Num12z3"/>
    <w:rPr>
      <w:w w:val="100"/>
      <w:position w:val="-1"/>
      <w:effect w:val="none"/>
      <w:vertAlign w:val="baseline"/>
      <w:cs w:val="0"/>
      <w:em w:val="none"/>
    </w:rPr>
  </w:style>
  <w:style w:type="character" w:styleId="WW8Num12z4" w:customStyle="1">
    <w:name w:val="WW8Num12z4"/>
    <w:rPr>
      <w:w w:val="100"/>
      <w:position w:val="-1"/>
      <w:effect w:val="none"/>
      <w:vertAlign w:val="baseline"/>
      <w:cs w:val="0"/>
      <w:em w:val="none"/>
    </w:rPr>
  </w:style>
  <w:style w:type="character" w:styleId="WW8Num12z5" w:customStyle="1">
    <w:name w:val="WW8Num12z5"/>
    <w:rPr>
      <w:w w:val="100"/>
      <w:position w:val="-1"/>
      <w:effect w:val="none"/>
      <w:vertAlign w:val="baseline"/>
      <w:cs w:val="0"/>
      <w:em w:val="none"/>
    </w:rPr>
  </w:style>
  <w:style w:type="character" w:styleId="WW8Num12z6" w:customStyle="1">
    <w:name w:val="WW8Num12z6"/>
    <w:rPr>
      <w:w w:val="100"/>
      <w:position w:val="-1"/>
      <w:effect w:val="none"/>
      <w:vertAlign w:val="baseline"/>
      <w:cs w:val="0"/>
      <w:em w:val="none"/>
    </w:rPr>
  </w:style>
  <w:style w:type="character" w:styleId="WW8Num12z7" w:customStyle="1">
    <w:name w:val="WW8Num12z7"/>
    <w:rPr>
      <w:w w:val="100"/>
      <w:position w:val="-1"/>
      <w:effect w:val="none"/>
      <w:vertAlign w:val="baseline"/>
      <w:cs w:val="0"/>
      <w:em w:val="none"/>
    </w:rPr>
  </w:style>
  <w:style w:type="character" w:styleId="WW8Num12z8" w:customStyle="1">
    <w:name w:val="WW8Num12z8"/>
    <w:rPr>
      <w:w w:val="100"/>
      <w:position w:val="-1"/>
      <w:effect w:val="none"/>
      <w:vertAlign w:val="baseline"/>
      <w:cs w:val="0"/>
      <w:em w:val="none"/>
    </w:rPr>
  </w:style>
  <w:style w:type="character" w:styleId="WW8Num13z0" w:customStyle="1">
    <w:name w:val="WW8Num13z0"/>
    <w:rPr>
      <w:color w:val="000000"/>
      <w:spacing w:val="-7"/>
      <w:w w:val="100"/>
      <w:position w:val="-1"/>
      <w:sz w:val="22"/>
      <w:szCs w:val="22"/>
      <w:effect w:val="none"/>
      <w:vertAlign w:val="baseline"/>
      <w:cs w:val="0"/>
      <w:em w:val="none"/>
    </w:rPr>
  </w:style>
  <w:style w:type="character" w:styleId="WW8Num13z1" w:customStyle="1">
    <w:name w:val="WW8Num13z1"/>
    <w:rPr>
      <w:w w:val="100"/>
      <w:position w:val="-1"/>
      <w:effect w:val="none"/>
      <w:vertAlign w:val="baseline"/>
      <w:cs w:val="0"/>
      <w:em w:val="none"/>
    </w:rPr>
  </w:style>
  <w:style w:type="character" w:styleId="WW8Num13z2" w:customStyle="1">
    <w:name w:val="WW8Num13z2"/>
    <w:rPr>
      <w:w w:val="100"/>
      <w:position w:val="-1"/>
      <w:effect w:val="none"/>
      <w:vertAlign w:val="baseline"/>
      <w:cs w:val="0"/>
      <w:em w:val="none"/>
    </w:rPr>
  </w:style>
  <w:style w:type="character" w:styleId="WW8Num13z3" w:customStyle="1">
    <w:name w:val="WW8Num13z3"/>
    <w:rPr>
      <w:w w:val="100"/>
      <w:position w:val="-1"/>
      <w:effect w:val="none"/>
      <w:vertAlign w:val="baseline"/>
      <w:cs w:val="0"/>
      <w:em w:val="none"/>
    </w:rPr>
  </w:style>
  <w:style w:type="character" w:styleId="WW8Num13z4" w:customStyle="1">
    <w:name w:val="WW8Num13z4"/>
    <w:rPr>
      <w:w w:val="100"/>
      <w:position w:val="-1"/>
      <w:effect w:val="none"/>
      <w:vertAlign w:val="baseline"/>
      <w:cs w:val="0"/>
      <w:em w:val="none"/>
    </w:rPr>
  </w:style>
  <w:style w:type="character" w:styleId="WW8Num13z5" w:customStyle="1">
    <w:name w:val="WW8Num13z5"/>
    <w:rPr>
      <w:w w:val="100"/>
      <w:position w:val="-1"/>
      <w:effect w:val="none"/>
      <w:vertAlign w:val="baseline"/>
      <w:cs w:val="0"/>
      <w:em w:val="none"/>
    </w:rPr>
  </w:style>
  <w:style w:type="character" w:styleId="WW8Num13z6" w:customStyle="1">
    <w:name w:val="WW8Num13z6"/>
    <w:rPr>
      <w:w w:val="100"/>
      <w:position w:val="-1"/>
      <w:effect w:val="none"/>
      <w:vertAlign w:val="baseline"/>
      <w:cs w:val="0"/>
      <w:em w:val="none"/>
    </w:rPr>
  </w:style>
  <w:style w:type="character" w:styleId="WW8Num13z7" w:customStyle="1">
    <w:name w:val="WW8Num13z7"/>
    <w:rPr>
      <w:w w:val="100"/>
      <w:position w:val="-1"/>
      <w:effect w:val="none"/>
      <w:vertAlign w:val="baseline"/>
      <w:cs w:val="0"/>
      <w:em w:val="none"/>
    </w:rPr>
  </w:style>
  <w:style w:type="character" w:styleId="WW8Num13z8" w:customStyle="1">
    <w:name w:val="WW8Num13z8"/>
    <w:rPr>
      <w:w w:val="100"/>
      <w:position w:val="-1"/>
      <w:effect w:val="none"/>
      <w:vertAlign w:val="baseline"/>
      <w:cs w:val="0"/>
      <w:em w:val="none"/>
    </w:rPr>
  </w:style>
  <w:style w:type="character" w:styleId="Domylnaczcionkaakapitu2" w:customStyle="1">
    <w:name w:val="Domyślna czcionka akapitu2"/>
    <w:rPr>
      <w:w w:val="100"/>
      <w:position w:val="-1"/>
      <w:effect w:val="none"/>
      <w:vertAlign w:val="baseline"/>
      <w:cs w:val="0"/>
      <w:em w:val="none"/>
    </w:rPr>
  </w:style>
  <w:style w:type="character" w:styleId="Absatz-Standardschriftart" w:customStyle="1">
    <w:name w:val="Absatz-Standardschriftart"/>
    <w:rPr>
      <w:w w:val="100"/>
      <w:position w:val="-1"/>
      <w:effect w:val="none"/>
      <w:vertAlign w:val="baseline"/>
      <w:cs w:val="0"/>
      <w:em w:val="none"/>
    </w:rPr>
  </w:style>
  <w:style w:type="character" w:styleId="WW-Absatz-Standardschriftart" w:customStyle="1">
    <w:name w:val="WW-Absatz-Standardschriftart"/>
    <w:rPr>
      <w:w w:val="100"/>
      <w:position w:val="-1"/>
      <w:effect w:val="none"/>
      <w:vertAlign w:val="baseline"/>
      <w:cs w:val="0"/>
      <w:em w:val="none"/>
    </w:rPr>
  </w:style>
  <w:style w:type="character" w:styleId="WW-Absatz-Standardschriftart1" w:customStyle="1">
    <w:name w:val="WW-Absatz-Standardschriftart1"/>
    <w:rPr>
      <w:w w:val="100"/>
      <w:position w:val="-1"/>
      <w:effect w:val="none"/>
      <w:vertAlign w:val="baseline"/>
      <w:cs w:val="0"/>
      <w:em w:val="none"/>
    </w:rPr>
  </w:style>
  <w:style w:type="character" w:styleId="WW-Absatz-Standardschriftart11" w:customStyle="1">
    <w:name w:val="WW-Absatz-Standardschriftart11"/>
    <w:rPr>
      <w:w w:val="100"/>
      <w:position w:val="-1"/>
      <w:effect w:val="none"/>
      <w:vertAlign w:val="baseline"/>
      <w:cs w:val="0"/>
      <w:em w:val="none"/>
    </w:rPr>
  </w:style>
  <w:style w:type="character" w:styleId="WW-Absatz-Standardschriftart111" w:customStyle="1">
    <w:name w:val="WW-Absatz-Standardschriftart111"/>
    <w:rPr>
      <w:w w:val="100"/>
      <w:position w:val="-1"/>
      <w:effect w:val="none"/>
      <w:vertAlign w:val="baseline"/>
      <w:cs w:val="0"/>
      <w:em w:val="none"/>
    </w:rPr>
  </w:style>
  <w:style w:type="character" w:styleId="WW-Absatz-Standardschriftart1111" w:customStyle="1">
    <w:name w:val="WW-Absatz-Standardschriftart1111"/>
    <w:rPr>
      <w:w w:val="100"/>
      <w:position w:val="-1"/>
      <w:effect w:val="none"/>
      <w:vertAlign w:val="baseline"/>
      <w:cs w:val="0"/>
      <w:em w:val="none"/>
    </w:rPr>
  </w:style>
  <w:style w:type="character" w:styleId="WW-Absatz-Standardschriftart11111" w:customStyle="1">
    <w:name w:val="WW-Absatz-Standardschriftart11111"/>
    <w:rPr>
      <w:w w:val="100"/>
      <w:position w:val="-1"/>
      <w:effect w:val="none"/>
      <w:vertAlign w:val="baseline"/>
      <w:cs w:val="0"/>
      <w:em w:val="none"/>
    </w:rPr>
  </w:style>
  <w:style w:type="character" w:styleId="WW-Absatz-Standardschriftart111111" w:customStyle="1">
    <w:name w:val="WW-Absatz-Standardschriftart111111"/>
    <w:rPr>
      <w:w w:val="100"/>
      <w:position w:val="-1"/>
      <w:effect w:val="none"/>
      <w:vertAlign w:val="baseline"/>
      <w:cs w:val="0"/>
      <w:em w:val="none"/>
    </w:rPr>
  </w:style>
  <w:style w:type="character" w:styleId="WW-Absatz-Standardschriftart1111111" w:customStyle="1">
    <w:name w:val="WW-Absatz-Standardschriftart1111111"/>
    <w:rPr>
      <w:w w:val="100"/>
      <w:position w:val="-1"/>
      <w:effect w:val="none"/>
      <w:vertAlign w:val="baseline"/>
      <w:cs w:val="0"/>
      <w:em w:val="none"/>
    </w:rPr>
  </w:style>
  <w:style w:type="character" w:styleId="WW-Absatz-Standardschriftart11111111" w:customStyle="1">
    <w:name w:val="WW-Absatz-Standardschriftart11111111"/>
    <w:rPr>
      <w:w w:val="100"/>
      <w:position w:val="-1"/>
      <w:effect w:val="none"/>
      <w:vertAlign w:val="baseline"/>
      <w:cs w:val="0"/>
      <w:em w:val="none"/>
    </w:rPr>
  </w:style>
  <w:style w:type="character" w:styleId="WW-Absatz-Standardschriftart111111111" w:customStyle="1">
    <w:name w:val="WW-Absatz-Standardschriftart111111111"/>
    <w:rPr>
      <w:w w:val="100"/>
      <w:position w:val="-1"/>
      <w:effect w:val="none"/>
      <w:vertAlign w:val="baseline"/>
      <w:cs w:val="0"/>
      <w:em w:val="none"/>
    </w:rPr>
  </w:style>
  <w:style w:type="character" w:styleId="WW-Absatz-Standardschriftart1111111111" w:customStyle="1">
    <w:name w:val="WW-Absatz-Standardschriftart1111111111"/>
    <w:rPr>
      <w:w w:val="100"/>
      <w:position w:val="-1"/>
      <w:effect w:val="none"/>
      <w:vertAlign w:val="baseline"/>
      <w:cs w:val="0"/>
      <w:em w:val="none"/>
    </w:rPr>
  </w:style>
  <w:style w:type="character" w:styleId="WW-Absatz-Standardschriftart11111111111" w:customStyle="1">
    <w:name w:val="WW-Absatz-Standardschriftart11111111111"/>
    <w:rPr>
      <w:w w:val="100"/>
      <w:position w:val="-1"/>
      <w:effect w:val="none"/>
      <w:vertAlign w:val="baseline"/>
      <w:cs w:val="0"/>
      <w:em w:val="none"/>
    </w:rPr>
  </w:style>
  <w:style w:type="character" w:styleId="WW-Absatz-Standardschriftart111111111111" w:customStyle="1">
    <w:name w:val="WW-Absatz-Standardschriftart111111111111"/>
    <w:rPr>
      <w:w w:val="100"/>
      <w:position w:val="-1"/>
      <w:effect w:val="none"/>
      <w:vertAlign w:val="baseline"/>
      <w:cs w:val="0"/>
      <w:em w:val="none"/>
    </w:rPr>
  </w:style>
  <w:style w:type="character" w:styleId="WW-Absatz-Standardschriftart1111111111111" w:customStyle="1">
    <w:name w:val="WW-Absatz-Standardschriftart1111111111111"/>
    <w:rPr>
      <w:w w:val="100"/>
      <w:position w:val="-1"/>
      <w:effect w:val="none"/>
      <w:vertAlign w:val="baseline"/>
      <w:cs w:val="0"/>
      <w:em w:val="none"/>
    </w:rPr>
  </w:style>
  <w:style w:type="character" w:styleId="WW-Absatz-Standardschriftart11111111111111" w:customStyle="1">
    <w:name w:val="WW-Absatz-Standardschriftart11111111111111"/>
    <w:rPr>
      <w:w w:val="100"/>
      <w:position w:val="-1"/>
      <w:effect w:val="none"/>
      <w:vertAlign w:val="baseline"/>
      <w:cs w:val="0"/>
      <w:em w:val="none"/>
    </w:rPr>
  </w:style>
  <w:style w:type="character" w:styleId="WW8NumSt8z0" w:customStyle="1">
    <w:name w:val="WW8NumSt8z0"/>
    <w:rPr>
      <w:rFonts w:ascii="Arial" w:cs="Arial" w:hAnsi="Arial"/>
      <w:w w:val="100"/>
      <w:position w:val="-1"/>
      <w:effect w:val="none"/>
      <w:vertAlign w:val="baseline"/>
      <w:cs w:val="0"/>
      <w:em w:val="none"/>
    </w:rPr>
  </w:style>
  <w:style w:type="character" w:styleId="WW8NumSt10z0" w:customStyle="1">
    <w:name w:val="WW8NumSt10z0"/>
    <w:rPr>
      <w:rFonts w:ascii="Arial" w:cs="Arial" w:hAnsi="Arial"/>
      <w:w w:val="100"/>
      <w:position w:val="-1"/>
      <w:effect w:val="none"/>
      <w:vertAlign w:val="baseline"/>
      <w:cs w:val="0"/>
      <w:em w:val="none"/>
    </w:rPr>
  </w:style>
  <w:style w:type="character" w:styleId="WW8NumSt11z0" w:customStyle="1">
    <w:name w:val="WW8NumSt11z0"/>
    <w:rPr>
      <w:rFonts w:ascii="Arial" w:cs="Arial" w:hAnsi="Arial"/>
      <w:w w:val="100"/>
      <w:position w:val="-1"/>
      <w:effect w:val="none"/>
      <w:vertAlign w:val="baseline"/>
      <w:cs w:val="0"/>
      <w:em w:val="none"/>
    </w:rPr>
  </w:style>
  <w:style w:type="character" w:styleId="Domylnaczcionkaakapitu1" w:customStyle="1">
    <w:name w:val="Domyślna czcionka akapitu1"/>
    <w:rPr>
      <w:w w:val="100"/>
      <w:position w:val="-1"/>
      <w:effect w:val="none"/>
      <w:vertAlign w:val="baseline"/>
      <w:cs w:val="0"/>
      <w:em w:val="none"/>
    </w:rPr>
  </w:style>
  <w:style w:type="character" w:styleId="ListLabel1" w:customStyle="1">
    <w:name w:val="ListLabel 1"/>
    <w:rPr>
      <w:w w:val="100"/>
      <w:position w:val="-1"/>
      <w:effect w:val="none"/>
      <w:vertAlign w:val="baseline"/>
      <w:cs w:val="0"/>
      <w:em w:val="none"/>
    </w:rPr>
  </w:style>
  <w:style w:type="character" w:styleId="Nagwek1Znak" w:customStyle="1">
    <w:name w:val="Nagłówek 1 Znak"/>
    <w:rPr>
      <w:rFonts w:ascii="Cambria" w:cs="Times New Roman" w:eastAsia="Times New Roman" w:hAnsi="Cambria"/>
      <w:b w:val="1"/>
      <w:bCs w:val="1"/>
      <w:color w:val="365f91"/>
      <w:w w:val="100"/>
      <w:position w:val="-1"/>
      <w:sz w:val="28"/>
      <w:szCs w:val="28"/>
      <w:effect w:val="none"/>
      <w:vertAlign w:val="baseline"/>
      <w:cs w:val="0"/>
      <w:em w:val="none"/>
    </w:rPr>
  </w:style>
  <w:style w:type="character" w:styleId="TekstdymkaZnak" w:customStyle="1">
    <w:name w:val="Tekst dymka Znak"/>
    <w:rPr>
      <w:rFonts w:ascii="Tahoma" w:cs="Tahoma" w:hAnsi="Tahoma"/>
      <w:w w:val="100"/>
      <w:position w:val="-1"/>
      <w:sz w:val="16"/>
      <w:szCs w:val="16"/>
      <w:effect w:val="none"/>
      <w:vertAlign w:val="baseline"/>
      <w:cs w:val="0"/>
      <w:em w:val="none"/>
    </w:rPr>
  </w:style>
  <w:style w:type="character" w:styleId="Nagwek2Znak" w:customStyle="1">
    <w:name w:val="Nagłówek 2 Znak"/>
    <w:rPr>
      <w:rFonts w:ascii="Cambria" w:cs="Times New Roman" w:eastAsia="Times New Roman" w:hAnsi="Cambria"/>
      <w:b w:val="1"/>
      <w:bCs w:val="1"/>
      <w:color w:val="4f81bd"/>
      <w:w w:val="100"/>
      <w:position w:val="-1"/>
      <w:sz w:val="26"/>
      <w:szCs w:val="26"/>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styleId="Internetlink" w:customStyle="1">
    <w:name w:val="Internet link"/>
    <w:rPr>
      <w:color w:val="000080"/>
      <w:w w:val="100"/>
      <w:position w:val="-1"/>
      <w:u w:val="single"/>
      <w:effect w:val="none"/>
      <w:vertAlign w:val="baseline"/>
      <w:cs w:val="0"/>
      <w:em w:val="none"/>
    </w:rPr>
  </w:style>
  <w:style w:type="character" w:styleId="WW8Num27z0" w:customStyle="1">
    <w:name w:val="WW8Num27z0"/>
    <w:rPr>
      <w:rFonts w:ascii="Arial" w:cs="Arial" w:hAnsi="Arial"/>
      <w:bCs w:val="1"/>
      <w:w w:val="100"/>
      <w:position w:val="-1"/>
      <w:sz w:val="22"/>
      <w:szCs w:val="22"/>
      <w:effect w:val="none"/>
      <w:vertAlign w:val="baseline"/>
      <w:cs w:val="0"/>
      <w:em w:val="none"/>
      <w:lang w:val="pl-PL"/>
    </w:rPr>
  </w:style>
  <w:style w:type="character" w:styleId="WW8Num27z1" w:customStyle="1">
    <w:name w:val="WW8Num27z1"/>
    <w:rPr>
      <w:w w:val="100"/>
      <w:position w:val="-1"/>
      <w:effect w:val="none"/>
      <w:vertAlign w:val="baseline"/>
      <w:cs w:val="0"/>
      <w:em w:val="none"/>
    </w:rPr>
  </w:style>
  <w:style w:type="character" w:styleId="WW8Num27z2" w:customStyle="1">
    <w:name w:val="WW8Num27z2"/>
    <w:rPr>
      <w:w w:val="100"/>
      <w:position w:val="-1"/>
      <w:effect w:val="none"/>
      <w:vertAlign w:val="baseline"/>
      <w:cs w:val="0"/>
      <w:em w:val="none"/>
    </w:rPr>
  </w:style>
  <w:style w:type="character" w:styleId="WW8Num27z3" w:customStyle="1">
    <w:name w:val="WW8Num27z3"/>
    <w:rPr>
      <w:w w:val="100"/>
      <w:position w:val="-1"/>
      <w:effect w:val="none"/>
      <w:vertAlign w:val="baseline"/>
      <w:cs w:val="0"/>
      <w:em w:val="none"/>
    </w:rPr>
  </w:style>
  <w:style w:type="character" w:styleId="WW8Num27z4" w:customStyle="1">
    <w:name w:val="WW8Num27z4"/>
    <w:rPr>
      <w:w w:val="100"/>
      <w:position w:val="-1"/>
      <w:effect w:val="none"/>
      <w:vertAlign w:val="baseline"/>
      <w:cs w:val="0"/>
      <w:em w:val="none"/>
    </w:rPr>
  </w:style>
  <w:style w:type="character" w:styleId="WW8Num27z5" w:customStyle="1">
    <w:name w:val="WW8Num27z5"/>
    <w:rPr>
      <w:w w:val="100"/>
      <w:position w:val="-1"/>
      <w:effect w:val="none"/>
      <w:vertAlign w:val="baseline"/>
      <w:cs w:val="0"/>
      <w:em w:val="none"/>
    </w:rPr>
  </w:style>
  <w:style w:type="character" w:styleId="WW8Num27z6" w:customStyle="1">
    <w:name w:val="WW8Num27z6"/>
    <w:rPr>
      <w:w w:val="100"/>
      <w:position w:val="-1"/>
      <w:effect w:val="none"/>
      <w:vertAlign w:val="baseline"/>
      <w:cs w:val="0"/>
      <w:em w:val="none"/>
    </w:rPr>
  </w:style>
  <w:style w:type="character" w:styleId="WW8Num27z7" w:customStyle="1">
    <w:name w:val="WW8Num27z7"/>
    <w:rPr>
      <w:w w:val="100"/>
      <w:position w:val="-1"/>
      <w:effect w:val="none"/>
      <w:vertAlign w:val="baseline"/>
      <w:cs w:val="0"/>
      <w:em w:val="none"/>
    </w:rPr>
  </w:style>
  <w:style w:type="character" w:styleId="WW8Num27z8" w:customStyle="1">
    <w:name w:val="WW8Num27z8"/>
    <w:rPr>
      <w:w w:val="100"/>
      <w:position w:val="-1"/>
      <w:effect w:val="none"/>
      <w:vertAlign w:val="baseline"/>
      <w:cs w:val="0"/>
      <w:em w:val="none"/>
    </w:rPr>
  </w:style>
  <w:style w:type="character" w:styleId="NumberingSymbols" w:customStyle="1">
    <w:name w:val="Numbering Symbols"/>
    <w:rPr>
      <w:w w:val="100"/>
      <w:position w:val="-1"/>
      <w:effect w:val="none"/>
      <w:vertAlign w:val="baseline"/>
      <w:cs w:val="0"/>
      <w:em w:val="none"/>
    </w:rPr>
  </w:style>
  <w:style w:type="paragraph" w:styleId="Nagwek20" w:customStyle="1">
    <w:name w:val="Nagłówek2"/>
    <w:basedOn w:val="Normalny"/>
    <w:next w:val="Tekstpodstawowy"/>
    <w:pPr>
      <w:keepNext w:val="1"/>
      <w:spacing w:after="120" w:before="240"/>
    </w:pPr>
    <w:rPr>
      <w:rFonts w:ascii="Arial" w:cs="Mangal" w:eastAsia="Microsoft YaHei" w:hAnsi="Arial"/>
      <w:sz w:val="28"/>
      <w:szCs w:val="28"/>
    </w:rPr>
  </w:style>
  <w:style w:type="paragraph" w:styleId="Tekstpodstawowy">
    <w:name w:val="Body Text"/>
    <w:basedOn w:val="Normalny"/>
    <w:pPr>
      <w:spacing w:after="120"/>
    </w:pPr>
  </w:style>
  <w:style w:type="paragraph" w:styleId="Lista">
    <w:name w:val="List"/>
    <w:basedOn w:val="Textbody"/>
    <w:rPr>
      <w:rFonts w:cs="Tahoma"/>
    </w:rPr>
  </w:style>
  <w:style w:type="paragraph" w:styleId="Podpis2" w:customStyle="1">
    <w:name w:val="Podpis2"/>
    <w:basedOn w:val="Normalny"/>
    <w:pPr>
      <w:suppressLineNumbers w:val="1"/>
      <w:spacing w:after="120" w:before="120"/>
    </w:pPr>
    <w:rPr>
      <w:i w:val="1"/>
      <w:iCs w:val="1"/>
      <w:sz w:val="24"/>
      <w:szCs w:val="24"/>
    </w:rPr>
  </w:style>
  <w:style w:type="paragraph" w:styleId="Indeks" w:customStyle="1">
    <w:name w:val="Indeks"/>
    <w:basedOn w:val="Normalny"/>
    <w:pPr>
      <w:suppressLineNumbers w:val="1"/>
    </w:pPr>
  </w:style>
  <w:style w:type="paragraph" w:styleId="Standard" w:customStyle="1">
    <w:name w:val="Standard"/>
    <w:pPr>
      <w:widowControl w:val="0"/>
      <w:spacing w:line="1" w:lineRule="atLeast"/>
      <w:ind w:left="-1" w:leftChars="-1" w:hanging="1" w:hangingChars="1"/>
      <w:textDirection w:val="btLr"/>
      <w:textAlignment w:val="baseline"/>
      <w:outlineLvl w:val="0"/>
    </w:pPr>
    <w:rPr>
      <w:rFonts w:ascii="Arial" w:cs="Arial" w:hAnsi="Arial"/>
      <w:kern w:val="1"/>
      <w:position w:val="-1"/>
      <w:lang w:eastAsia="ar-SA"/>
    </w:rPr>
  </w:style>
  <w:style w:type="paragraph" w:styleId="Heading" w:customStyle="1">
    <w:name w:val="Heading"/>
    <w:basedOn w:val="Standard"/>
    <w:next w:val="Textbody"/>
    <w:pPr>
      <w:keepNext w:val="1"/>
      <w:spacing w:after="120" w:before="240"/>
    </w:pPr>
    <w:rPr>
      <w:rFonts w:cs="Mangal" w:eastAsia="Microsoft YaHei"/>
      <w:sz w:val="28"/>
      <w:szCs w:val="28"/>
    </w:rPr>
  </w:style>
  <w:style w:type="paragraph" w:styleId="Textbody" w:customStyle="1">
    <w:name w:val="Text body"/>
    <w:basedOn w:val="Standard"/>
    <w:pPr>
      <w:spacing w:after="120"/>
    </w:pPr>
  </w:style>
  <w:style w:type="paragraph" w:styleId="Legenda">
    <w:name w:val="caption"/>
    <w:basedOn w:val="Standard"/>
    <w:pPr>
      <w:suppressLineNumbers w:val="1"/>
      <w:spacing w:after="120" w:before="120"/>
    </w:pPr>
    <w:rPr>
      <w:rFonts w:cs="Mangal"/>
      <w:i w:val="1"/>
      <w:iCs w:val="1"/>
      <w:sz w:val="24"/>
      <w:szCs w:val="24"/>
    </w:rPr>
  </w:style>
  <w:style w:type="paragraph" w:styleId="Index" w:customStyle="1">
    <w:name w:val="Index"/>
    <w:basedOn w:val="Standard"/>
    <w:pPr>
      <w:suppressLineNumbers w:val="1"/>
    </w:pPr>
    <w:rPr>
      <w:rFonts w:cs="Tahoma"/>
    </w:rPr>
  </w:style>
  <w:style w:type="paragraph" w:styleId="Nagwek10" w:customStyle="1">
    <w:name w:val="Nagłówek1"/>
    <w:basedOn w:val="Standard"/>
    <w:pPr>
      <w:keepNext w:val="1"/>
      <w:spacing w:after="120" w:before="240"/>
    </w:pPr>
    <w:rPr>
      <w:rFonts w:cs="Tahoma" w:eastAsia="Lucida Sans Unicode"/>
      <w:sz w:val="28"/>
      <w:szCs w:val="28"/>
    </w:rPr>
  </w:style>
  <w:style w:type="paragraph" w:styleId="Podpis1" w:customStyle="1">
    <w:name w:val="Podpis1"/>
    <w:basedOn w:val="Standard"/>
    <w:pPr>
      <w:suppressLineNumbers w:val="1"/>
      <w:spacing w:after="120" w:before="120"/>
    </w:pPr>
    <w:rPr>
      <w:rFonts w:cs="Tahoma"/>
      <w:i w:val="1"/>
      <w:iCs w:val="1"/>
      <w:sz w:val="24"/>
      <w:szCs w:val="24"/>
    </w:rPr>
  </w:style>
  <w:style w:type="paragraph" w:styleId="ContentsHeading" w:customStyle="1">
    <w:name w:val="Contents Heading"/>
    <w:basedOn w:val="Nagwek1"/>
    <w:next w:val="Normalny"/>
    <w:pPr>
      <w:widowControl w:val="1"/>
      <w:suppressAutoHyphens w:val="1"/>
      <w:spacing w:line="276" w:lineRule="auto"/>
      <w:textAlignment w:val="auto"/>
    </w:pPr>
  </w:style>
  <w:style w:type="paragraph" w:styleId="Contents1" w:customStyle="1">
    <w:name w:val="Contents 1"/>
    <w:basedOn w:val="Normalny"/>
    <w:next w:val="Normalny"/>
    <w:pPr>
      <w:spacing w:after="100"/>
    </w:pPr>
  </w:style>
  <w:style w:type="paragraph" w:styleId="Contents2" w:customStyle="1">
    <w:name w:val="Contents 2"/>
    <w:basedOn w:val="Normalny"/>
    <w:next w:val="Normalny"/>
    <w:pPr>
      <w:spacing w:after="100"/>
      <w:ind w:left="200" w:firstLine="0"/>
    </w:pPr>
  </w:style>
  <w:style w:type="paragraph" w:styleId="Contents3" w:customStyle="1">
    <w:name w:val="Contents 3"/>
    <w:basedOn w:val="Index"/>
    <w:pPr>
      <w:ind w:left="566" w:firstLine="0"/>
    </w:pPr>
  </w:style>
  <w:style w:type="paragraph" w:styleId="Tekstdymka">
    <w:name w:val="Balloon Text"/>
    <w:basedOn w:val="Normalny"/>
    <w:rPr>
      <w:rFonts w:ascii="Tahoma" w:cs="Tahoma" w:hAnsi="Tahoma"/>
      <w:sz w:val="16"/>
      <w:szCs w:val="16"/>
    </w:rPr>
  </w:style>
  <w:style w:type="paragraph" w:styleId="AkapitzlistNormalAkapitzlist31TytuyAkapitzlist3" w:customStyle="1">
    <w:name w:val="Akapit z listą;Normal;Akapit z listą31;Tytuły;Akapit z listą3"/>
    <w:basedOn w:val="Standard"/>
    <w:pPr>
      <w:spacing w:after="120"/>
      <w:ind w:left="720" w:firstLine="0"/>
      <w:jc w:val="both"/>
    </w:pPr>
  </w:style>
  <w:style w:type="paragraph" w:styleId="Spistreci1">
    <w:name w:val="toc 1"/>
    <w:basedOn w:val="Normalny"/>
    <w:next w:val="Normalny"/>
    <w:pPr>
      <w:spacing w:after="100"/>
    </w:pPr>
  </w:style>
  <w:style w:type="paragraph" w:styleId="Spistreci2">
    <w:name w:val="toc 2"/>
    <w:basedOn w:val="Normalny"/>
    <w:next w:val="Normalny"/>
    <w:pPr>
      <w:spacing w:after="100"/>
      <w:ind w:left="200" w:firstLine="0"/>
    </w:pPr>
  </w:style>
  <w:style w:type="paragraph" w:styleId="Spistreci3">
    <w:name w:val="toc 3"/>
    <w:basedOn w:val="Indeks"/>
    <w:pPr>
      <w:tabs>
        <w:tab w:val="right" w:leader="dot" w:pos="9072"/>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styleId="Spistreci10" w:customStyle="1">
    <w:name w:val="Spis treści 10"/>
    <w:basedOn w:val="Indeks"/>
    <w:pPr>
      <w:tabs>
        <w:tab w:val="right" w:leader="dot" w:pos="7091"/>
      </w:tabs>
      <w:ind w:left="2547" w:firstLine="0"/>
    </w:pPr>
  </w:style>
  <w:style w:type="character" w:styleId="WW8Num29z3" w:customStyle="1">
    <w:name w:val="WW8Num29z3"/>
    <w:rPr>
      <w:w w:val="100"/>
      <w:position w:val="-1"/>
      <w:effect w:val="none"/>
      <w:vertAlign w:val="baseline"/>
      <w:cs w:val="0"/>
      <w:em w:val="none"/>
    </w:rPr>
  </w:style>
  <w:style w:type="character" w:styleId="Nagwek1Znak1" w:customStyle="1">
    <w:name w:val="Nagłówek 1 Znak1"/>
    <w:rPr>
      <w:rFonts w:ascii="Calibri Light" w:cs="Times New Roman" w:eastAsia="Times New Roman" w:hAnsi="Calibri Light"/>
      <w:b w:val="1"/>
      <w:bCs w:val="1"/>
      <w:w w:val="100"/>
      <w:kern w:val="32"/>
      <w:position w:val="-1"/>
      <w:sz w:val="32"/>
      <w:szCs w:val="32"/>
      <w:effect w:val="none"/>
      <w:vertAlign w:val="baseline"/>
      <w:cs w:val="0"/>
      <w:em w:val="none"/>
      <w:lang w:eastAsia="ar-SA"/>
    </w:rPr>
  </w:style>
  <w:style w:type="paragraph" w:styleId="Podtytu">
    <w:name w:val="Subtitle"/>
    <w:basedOn w:val="Normalny"/>
    <w:next w:val="Normalny"/>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NiK24YkJRY5678ptC1UngSdeWw==">CgMxLjAyDmguOXk5Z2xsMXRzZjlwMghoLmdqZGd4czIJaC4zMGowemxsMgloLjFmb2I5dGUyCWguMmV0OTJwMDIOaC5kd2k0eXB2Y2ZkNDUyDmgudTM0dDVyZXFsc3U2Mg5oLncwYTU0eWgwOTBidjIIaC50eWpjd3QyCWguM2R5NnZrbTIJaC4xdDNoNXNmMgloLjRkMzRvZzgyCWguMnM4ZXlvMTIJaC4xN2RwOHZ1MgloLjNyZGNyam4yCWguMjZpbjFyZzIIaC5sbnhiejkyCWguMzVua3VuMjIJaC4xa3N2NHV2MgloLjQ0c2luaW8yCWguMmp4c3hxaDIIaC56MzM3eWEyCWguM2oycXFtMzIJaC4xeTgxMHR3MgloLjRpN29qaHAyCWguMnhjeXRwaTgAciExSVVUSElVNjMwUjJ5dmlRU2lEdzMwX0dLUy1oaUJGLV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2018-09-19T14:00:00Z</dcterms:created>
  <dc:creator>aaa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 S.A.</vt:lpwstr>
  </property>
  <property fmtid="{D5CDD505-2E9C-101B-9397-08002B2CF9AE}" pid="4" name="DocSecurity">
    <vt:r8>0.0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