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3BB26" w14:textId="4D54FBAD" w:rsidR="00C2734D" w:rsidRDefault="00ED05FD">
      <w:pPr>
        <w:spacing w:after="0" w:line="240" w:lineRule="auto"/>
        <w:ind w:left="426" w:right="-285"/>
        <w:jc w:val="center"/>
        <w:rPr>
          <w:b/>
          <w:color w:val="212529"/>
          <w:sz w:val="26"/>
          <w:szCs w:val="26"/>
        </w:rPr>
      </w:pPr>
      <w:r w:rsidRPr="00E36B76">
        <w:rPr>
          <w:rFonts w:ascii="Arial" w:eastAsia="Arial" w:hAnsi="Arial" w:cs="Arial"/>
          <w:b/>
          <w:sz w:val="16"/>
          <w:szCs w:val="16"/>
          <w:highlight w:val="yellow"/>
        </w:rPr>
        <w:t>(dokument związany z Wymaganiami bhp, ppoż. i ochrony środowiska - Załącznikiem nr 2</w:t>
      </w:r>
      <w:r>
        <w:rPr>
          <w:rFonts w:ascii="Arial" w:eastAsia="Arial" w:hAnsi="Arial" w:cs="Arial"/>
          <w:b/>
          <w:sz w:val="16"/>
          <w:szCs w:val="16"/>
        </w:rPr>
        <w:t xml:space="preserve"> </w:t>
      </w:r>
      <w:r w:rsidR="00E36B76">
        <w:rPr>
          <w:rFonts w:ascii="Arial" w:eastAsia="Arial" w:hAnsi="Arial" w:cs="Arial"/>
          <w:b/>
          <w:sz w:val="16"/>
          <w:szCs w:val="16"/>
        </w:rPr>
        <w:t>)</w:t>
      </w:r>
    </w:p>
    <w:p w14:paraId="00FF67C4" w14:textId="77777777" w:rsidR="00C2734D" w:rsidRDefault="00ED05FD">
      <w:pPr>
        <w:numPr>
          <w:ilvl w:val="0"/>
          <w:numId w:val="1"/>
        </w:numPr>
        <w:spacing w:before="200"/>
        <w:jc w:val="both"/>
        <w:rPr>
          <w:b/>
          <w:sz w:val="24"/>
          <w:szCs w:val="24"/>
        </w:rPr>
      </w:pPr>
      <w:r>
        <w:rPr>
          <w:b/>
          <w:color w:val="212529"/>
          <w:sz w:val="26"/>
          <w:szCs w:val="26"/>
        </w:rPr>
        <w:t xml:space="preserve">Załącznik BHP - </w:t>
      </w:r>
      <w:r>
        <w:rPr>
          <w:b/>
          <w:sz w:val="24"/>
          <w:szCs w:val="24"/>
        </w:rPr>
        <w:t xml:space="preserve">Zastosowanie: (umowy / zlecenia – niezależnie od kwoty): </w:t>
      </w:r>
    </w:p>
    <w:p w14:paraId="613C7E34" w14:textId="77777777" w:rsidR="00C2734D" w:rsidRDefault="00ED05F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b/>
          <w:color w:val="000000"/>
        </w:rPr>
      </w:pPr>
      <w:r>
        <w:rPr>
          <w:b/>
          <w:color w:val="000000"/>
        </w:rPr>
        <w:t>Obiekty stacjonarne (EC, Kotłownia, Ciepłownia, obiekt obsługiwany):</w:t>
      </w:r>
    </w:p>
    <w:p w14:paraId="68C26CFA" w14:textId="77777777" w:rsidR="00C2734D" w:rsidRDefault="00ED05F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Wszystko co dotyczy </w:t>
      </w:r>
      <w:r>
        <w:rPr>
          <w:b/>
          <w:color w:val="000000"/>
        </w:rPr>
        <w:t>wykonywania fizycznej pracy (aspekt techniczny)</w:t>
      </w:r>
      <w:r>
        <w:rPr>
          <w:color w:val="000000"/>
        </w:rPr>
        <w:t xml:space="preserve"> na obiektach (np.: remonty, inwestycje, modernizacje, wymiany, serwisy, montaże, czyszczenie, budowa etc.)  najczęściej</w:t>
      </w:r>
      <w:r>
        <w:rPr>
          <w:color w:val="000000"/>
        </w:rPr>
        <w:t xml:space="preserve"> na majątku Veolii (ale nie jest to warunek konieczny – np.:  zainstalowanie klimatyzatora na nie naszym obiekcie, np. dzierżawionym / w którym prowadzimy </w:t>
      </w:r>
      <w:r>
        <w:t>eksploatację</w:t>
      </w:r>
      <w:r>
        <w:rPr>
          <w:color w:val="000000"/>
        </w:rPr>
        <w:t xml:space="preserve"> na podstawie umowy etc.).</w:t>
      </w:r>
    </w:p>
    <w:p w14:paraId="05DBA132" w14:textId="77777777" w:rsidR="00C2734D" w:rsidRDefault="00ED05F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 xml:space="preserve">Wyżej wspomniane prace mogą być wykonywane zarówno na majątku </w:t>
      </w:r>
      <w:r>
        <w:rPr>
          <w:color w:val="000000"/>
        </w:rPr>
        <w:t>produkcyjnym – kotły, turbiny, przegrzewacze, rozdzielnie etc., jak i nieprodukcyjnym – klimatyzatory, czujki ogniowe, klapy dymowe etc).</w:t>
      </w:r>
    </w:p>
    <w:p w14:paraId="55C39DA1" w14:textId="77777777" w:rsidR="00C2734D" w:rsidRDefault="00ED05F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b/>
          <w:color w:val="000000"/>
        </w:rPr>
      </w:pPr>
      <w:r>
        <w:rPr>
          <w:b/>
          <w:color w:val="000000"/>
        </w:rPr>
        <w:t>Praca na miejskiej sieci:</w:t>
      </w:r>
    </w:p>
    <w:p w14:paraId="4C83189B" w14:textId="77777777" w:rsidR="00C2734D" w:rsidRDefault="00ED05F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Wszystko co </w:t>
      </w:r>
      <w:r>
        <w:rPr>
          <w:b/>
          <w:color w:val="000000"/>
        </w:rPr>
        <w:t>dotyczy wykonywania fizycznej pracy (aspekt techniczny)</w:t>
      </w:r>
      <w:r>
        <w:rPr>
          <w:color w:val="000000"/>
        </w:rPr>
        <w:t xml:space="preserve"> podczas wykonywania przedmiotu umowy (nie koniecznie na naszym majątku) – remonty, awarie, budowa itp.</w:t>
      </w:r>
    </w:p>
    <w:p w14:paraId="5C53DA75" w14:textId="77777777" w:rsidR="00C2734D" w:rsidRDefault="00ED05F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b/>
          <w:color w:val="000000"/>
        </w:rPr>
      </w:pPr>
      <w:r>
        <w:rPr>
          <w:b/>
          <w:color w:val="000000"/>
        </w:rPr>
        <w:t>Inne</w:t>
      </w:r>
    </w:p>
    <w:p w14:paraId="17F0A6C7" w14:textId="77777777" w:rsidR="00C2734D" w:rsidRDefault="00ED05F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color w:val="000000"/>
        </w:rPr>
        <w:t xml:space="preserve">Usługi takie jak np.: „Opracowanie dokumentacji technicznej”, „Szkolenie specjalistyczne  </w:t>
      </w:r>
      <w:r>
        <w:t xml:space="preserve">  </w:t>
      </w:r>
      <w:r>
        <w:t xml:space="preserve">    </w:t>
      </w:r>
      <w:r>
        <w:rPr>
          <w:color w:val="000000"/>
        </w:rPr>
        <w:t>np. z pracy na wysokości” etc. – jeśli wiąże się to</w:t>
      </w:r>
      <w:r>
        <w:rPr>
          <w:b/>
          <w:color w:val="000000"/>
        </w:rPr>
        <w:t xml:space="preserve"> z produkcją, </w:t>
      </w:r>
      <w:r>
        <w:rPr>
          <w:b/>
        </w:rPr>
        <w:t>dystrybucją</w:t>
      </w:r>
      <w:r>
        <w:rPr>
          <w:b/>
          <w:color w:val="000000"/>
        </w:rPr>
        <w:t xml:space="preserve"> i </w:t>
      </w:r>
      <w:r>
        <w:rPr>
          <w:b/>
        </w:rPr>
        <w:t>eksploatacją obiektów i instalacji.</w:t>
      </w:r>
    </w:p>
    <w:p w14:paraId="063AE5D5" w14:textId="77777777" w:rsidR="00C2734D" w:rsidRDefault="00ED05FD">
      <w:pPr>
        <w:numPr>
          <w:ilvl w:val="0"/>
          <w:numId w:val="5"/>
        </w:numPr>
        <w:spacing w:after="0"/>
        <w:jc w:val="both"/>
        <w:rPr>
          <w:b/>
        </w:rPr>
      </w:pPr>
      <w:r>
        <w:t xml:space="preserve">Usługi sprzątające i ochrona (obszary przemysłowe, magazyny przemysłowe). </w:t>
      </w:r>
    </w:p>
    <w:p w14:paraId="1C8FBF13" w14:textId="77777777" w:rsidR="00C2734D" w:rsidRDefault="00ED05FD">
      <w:pPr>
        <w:numPr>
          <w:ilvl w:val="0"/>
          <w:numId w:val="5"/>
        </w:numPr>
        <w:spacing w:after="0"/>
        <w:jc w:val="both"/>
        <w:rPr>
          <w:b/>
        </w:rPr>
      </w:pPr>
      <w:r>
        <w:rPr>
          <w:b/>
        </w:rPr>
        <w:t xml:space="preserve">Najemcy powierzchni magazynowych przemysłowych, nieruchomości </w:t>
      </w:r>
      <w:r>
        <w:rPr>
          <w:b/>
        </w:rPr>
        <w:t>przemysłowych na potrzeby prowadzenia prac budowlanych.</w:t>
      </w:r>
    </w:p>
    <w:p w14:paraId="51A1F333" w14:textId="77777777" w:rsidR="00C2734D" w:rsidRDefault="00ED05FD">
      <w:pPr>
        <w:numPr>
          <w:ilvl w:val="0"/>
          <w:numId w:val="5"/>
        </w:numPr>
        <w:spacing w:after="0"/>
        <w:jc w:val="both"/>
        <w:rPr>
          <w:b/>
        </w:rPr>
      </w:pPr>
      <w:r>
        <w:rPr>
          <w:b/>
        </w:rPr>
        <w:t xml:space="preserve">Prace remontowo-budowlane wykonywane w obiektach administracyjnych (np. biura) </w:t>
      </w:r>
    </w:p>
    <w:p w14:paraId="4CFBC750" w14:textId="77777777" w:rsidR="00C2734D" w:rsidRDefault="00ED05FD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Prace związane z utrzymaniem instalacji (elektrycznej, wodociągowej, wentylacyjnej itp.) w obiektach administracyjnych. </w:t>
      </w:r>
    </w:p>
    <w:p w14:paraId="721A3574" w14:textId="77777777" w:rsidR="00C2734D" w:rsidRDefault="00ED05FD">
      <w:pPr>
        <w:jc w:val="both"/>
        <w:rPr>
          <w:b/>
        </w:rPr>
      </w:pPr>
      <w:r>
        <w:rPr>
          <w:b/>
        </w:rPr>
        <w:t>Brak zastosowania:</w:t>
      </w:r>
    </w:p>
    <w:p w14:paraId="7281AAD5" w14:textId="77777777" w:rsidR="00C2734D" w:rsidRDefault="00ED05F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 xml:space="preserve">Najemcy powierzchni biurowych. </w:t>
      </w:r>
    </w:p>
    <w:p w14:paraId="7383ABC8" w14:textId="77777777" w:rsidR="00C2734D" w:rsidRDefault="00ED05F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 xml:space="preserve">Usługi realizowane w obszarze biurowym (z wyłączeniem prac szczególnie niebezpiecznych) tj. np. sprzątanie, ochrona, obsługa wydarzeń okolicznościowych (z wyłączeniem budowania namiotów), serwis urządzeń </w:t>
      </w:r>
      <w:r>
        <w:t>kuchennych i biurowych oraz inne drobne prace związane z konserwacją i utrzymaniem obiektu, niewymagające posiadania dodatkowych, wymaganych prawem kwalifikacji.</w:t>
      </w:r>
    </w:p>
    <w:p w14:paraId="1D6201FB" w14:textId="77777777" w:rsidR="00C2734D" w:rsidRDefault="00ED05F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Zakup, wynajem, leasing maszyn / sprzętu (bez fizycznej ingerencji w obiek</w:t>
      </w:r>
      <w:r>
        <w:t>t</w:t>
      </w:r>
      <w:r>
        <w:t xml:space="preserve">). </w:t>
      </w:r>
    </w:p>
    <w:p w14:paraId="53F2CA6E" w14:textId="77777777" w:rsidR="00C2734D" w:rsidRDefault="00ED05F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Szkolenia, kons</w:t>
      </w:r>
      <w:r>
        <w:t>ultanci, usługi eksperckie (np. analityczne, tłumaczeni</w:t>
      </w:r>
      <w:r>
        <w:t>a</w:t>
      </w:r>
      <w:r>
        <w:t>), prawnicze – jeśli zakres ich działań dotyczy tylko obszarów biurowych (administracyjnych) i/lub nie wiąże się z fizyczną pracą na obiektach.</w:t>
      </w:r>
    </w:p>
    <w:p w14:paraId="244CCC68" w14:textId="77777777" w:rsidR="00C2734D" w:rsidRDefault="00ED05FD">
      <w:pPr>
        <w:numPr>
          <w:ilvl w:val="0"/>
          <w:numId w:val="5"/>
        </w:numPr>
        <w:spacing w:after="0"/>
        <w:jc w:val="both"/>
      </w:pPr>
      <w:r>
        <w:t>Usługi transportowe: kurierskie, pocztowe oraz archiwiza</w:t>
      </w:r>
      <w:r>
        <w:t>cyjne i dostawcze np. materiałów biurowych.</w:t>
      </w:r>
    </w:p>
    <w:p w14:paraId="314A8195" w14:textId="77777777" w:rsidR="00C2734D" w:rsidRDefault="00C2734D">
      <w:pPr>
        <w:spacing w:after="0"/>
        <w:jc w:val="both"/>
      </w:pPr>
    </w:p>
    <w:p w14:paraId="1259F5C4" w14:textId="77777777" w:rsidR="00C2734D" w:rsidRDefault="00ED05FD">
      <w:pPr>
        <w:numPr>
          <w:ilvl w:val="0"/>
          <w:numId w:val="3"/>
        </w:numPr>
        <w:spacing w:after="0"/>
        <w:jc w:val="both"/>
        <w:rPr>
          <w:b/>
          <w:color w:val="212529"/>
          <w:sz w:val="26"/>
          <w:szCs w:val="26"/>
        </w:rPr>
      </w:pPr>
      <w:r>
        <w:rPr>
          <w:b/>
          <w:color w:val="212529"/>
          <w:sz w:val="26"/>
          <w:szCs w:val="26"/>
        </w:rPr>
        <w:t xml:space="preserve">Projekt Organizacji Robót - Zastosowanie: </w:t>
      </w:r>
    </w:p>
    <w:p w14:paraId="2036225E" w14:textId="77777777" w:rsidR="00C2734D" w:rsidRDefault="00C2734D">
      <w:pPr>
        <w:spacing w:after="0"/>
        <w:ind w:left="720"/>
        <w:jc w:val="both"/>
        <w:rPr>
          <w:b/>
          <w:color w:val="212529"/>
          <w:sz w:val="26"/>
          <w:szCs w:val="26"/>
        </w:rPr>
      </w:pPr>
    </w:p>
    <w:p w14:paraId="57D13289" w14:textId="77777777" w:rsidR="00C2734D" w:rsidRDefault="00ED05FD">
      <w:pPr>
        <w:numPr>
          <w:ilvl w:val="0"/>
          <w:numId w:val="10"/>
        </w:numPr>
        <w:spacing w:after="0"/>
        <w:jc w:val="both"/>
        <w:rPr>
          <w:color w:val="212529"/>
        </w:rPr>
      </w:pPr>
      <w:r>
        <w:rPr>
          <w:color w:val="212529"/>
        </w:rPr>
        <w:lastRenderedPageBreak/>
        <w:t>Prace alpinistyczne (dostęp linowy);</w:t>
      </w:r>
    </w:p>
    <w:p w14:paraId="0F8C8910" w14:textId="77777777" w:rsidR="00C2734D" w:rsidRDefault="00ED05FD">
      <w:pPr>
        <w:numPr>
          <w:ilvl w:val="0"/>
          <w:numId w:val="10"/>
        </w:numPr>
        <w:spacing w:after="0"/>
        <w:jc w:val="both"/>
        <w:rPr>
          <w:color w:val="212529"/>
        </w:rPr>
      </w:pPr>
      <w:r>
        <w:rPr>
          <w:color w:val="212529"/>
        </w:rPr>
        <w:t>Prace na wysokości wymagające wyjścia poza obrys konstrukcji (w tym komina), rusztowania;</w:t>
      </w:r>
    </w:p>
    <w:p w14:paraId="1D72F5BE" w14:textId="77777777" w:rsidR="00C2734D" w:rsidRDefault="00ED05FD">
      <w:pPr>
        <w:numPr>
          <w:ilvl w:val="0"/>
          <w:numId w:val="10"/>
        </w:numPr>
        <w:spacing w:after="0"/>
        <w:jc w:val="both"/>
        <w:rPr>
          <w:rFonts w:ascii="Arial" w:eastAsia="Arial" w:hAnsi="Arial" w:cs="Arial"/>
          <w:color w:val="212529"/>
        </w:rPr>
      </w:pPr>
      <w:r>
        <w:rPr>
          <w:color w:val="212529"/>
        </w:rPr>
        <w:t xml:space="preserve">Prace przy montażu, demontażu i modernizacji rusztowań - powyżej </w:t>
      </w:r>
      <w:r>
        <w:rPr>
          <w:b/>
          <w:color w:val="212529"/>
        </w:rPr>
        <w:t>4m;</w:t>
      </w:r>
    </w:p>
    <w:p w14:paraId="5E4A4613" w14:textId="77777777" w:rsidR="00C2734D" w:rsidRDefault="00ED05FD">
      <w:pPr>
        <w:numPr>
          <w:ilvl w:val="0"/>
          <w:numId w:val="10"/>
        </w:numPr>
        <w:spacing w:after="0"/>
        <w:jc w:val="both"/>
        <w:rPr>
          <w:color w:val="212529"/>
        </w:rPr>
      </w:pPr>
      <w:r>
        <w:rPr>
          <w:color w:val="212529"/>
        </w:rPr>
        <w:t>Prace przy demontażu, montażu i modernizacji opodestowania systemowego tj. krat wema oraz prace p</w:t>
      </w:r>
      <w:r>
        <w:rPr>
          <w:color w:val="212529"/>
        </w:rPr>
        <w:t>rzy demontażu zabezpieczeń zbiorowych;</w:t>
      </w:r>
    </w:p>
    <w:p w14:paraId="626F2EC0" w14:textId="77777777" w:rsidR="00C2734D" w:rsidRDefault="00ED05FD">
      <w:pPr>
        <w:numPr>
          <w:ilvl w:val="0"/>
          <w:numId w:val="10"/>
        </w:numPr>
        <w:spacing w:after="0"/>
        <w:jc w:val="both"/>
        <w:rPr>
          <w:color w:val="212529"/>
        </w:rPr>
      </w:pPr>
      <w:r>
        <w:rPr>
          <w:color w:val="212529"/>
        </w:rPr>
        <w:t>Prace przygotowawcze i czyszczarskie w przestrzeniach zamkniętych, gdzie występują substancje niebezpieczne / zagrożenie wybuchowe;</w:t>
      </w:r>
    </w:p>
    <w:p w14:paraId="5E617283" w14:textId="77777777" w:rsidR="00C2734D" w:rsidRDefault="00ED05FD">
      <w:pPr>
        <w:numPr>
          <w:ilvl w:val="0"/>
          <w:numId w:val="10"/>
        </w:numPr>
        <w:spacing w:after="0"/>
        <w:jc w:val="both"/>
        <w:rPr>
          <w:color w:val="212529"/>
        </w:rPr>
      </w:pPr>
      <w:r>
        <w:rPr>
          <w:color w:val="212529"/>
        </w:rPr>
        <w:t>Prace w  przestrzeniach zamkniętych, z których ewakuacja jest utrudniona (np.: zbiorn</w:t>
      </w:r>
      <w:r>
        <w:rPr>
          <w:color w:val="212529"/>
        </w:rPr>
        <w:t>ikach, kanałach);</w:t>
      </w:r>
    </w:p>
    <w:p w14:paraId="5B72E19B" w14:textId="77777777" w:rsidR="00C2734D" w:rsidRDefault="00ED05FD">
      <w:pPr>
        <w:numPr>
          <w:ilvl w:val="0"/>
          <w:numId w:val="10"/>
        </w:numPr>
        <w:spacing w:after="0"/>
        <w:jc w:val="both"/>
        <w:rPr>
          <w:color w:val="212529"/>
        </w:rPr>
      </w:pPr>
      <w:r>
        <w:rPr>
          <w:color w:val="212529"/>
        </w:rPr>
        <w:t>Prace przy instalacjach zawierających substancje niebezpieczne (np. ryzyko, kontaktu, rozszczelnienia);</w:t>
      </w:r>
    </w:p>
    <w:p w14:paraId="6145E53A" w14:textId="77777777" w:rsidR="00C2734D" w:rsidRDefault="00ED05FD">
      <w:pPr>
        <w:numPr>
          <w:ilvl w:val="0"/>
          <w:numId w:val="10"/>
        </w:numPr>
        <w:spacing w:after="0"/>
        <w:jc w:val="both"/>
        <w:rPr>
          <w:color w:val="212529"/>
        </w:rPr>
      </w:pPr>
      <w:r>
        <w:rPr>
          <w:color w:val="212529"/>
        </w:rPr>
        <w:t>Prace w wykopach;</w:t>
      </w:r>
    </w:p>
    <w:p w14:paraId="5177CDD1" w14:textId="77777777" w:rsidR="00C2734D" w:rsidRDefault="00ED05FD">
      <w:pPr>
        <w:numPr>
          <w:ilvl w:val="0"/>
          <w:numId w:val="10"/>
        </w:numPr>
        <w:spacing w:after="0"/>
        <w:jc w:val="both"/>
        <w:rPr>
          <w:color w:val="212529"/>
        </w:rPr>
      </w:pPr>
      <w:r>
        <w:rPr>
          <w:color w:val="212529"/>
        </w:rPr>
        <w:t>Transport pionowy i poziomy elementów wielkogabarytowych:</w:t>
      </w:r>
    </w:p>
    <w:p w14:paraId="7C1FAC67" w14:textId="77777777" w:rsidR="00C2734D" w:rsidRDefault="00ED05FD">
      <w:pPr>
        <w:numPr>
          <w:ilvl w:val="1"/>
          <w:numId w:val="10"/>
        </w:numPr>
        <w:spacing w:after="0"/>
        <w:jc w:val="both"/>
        <w:rPr>
          <w:color w:val="212529"/>
        </w:rPr>
      </w:pPr>
      <w:r>
        <w:rPr>
          <w:color w:val="212529"/>
        </w:rPr>
        <w:t xml:space="preserve">o masie przekraczającej 1T, </w:t>
      </w:r>
    </w:p>
    <w:p w14:paraId="6625F7AF" w14:textId="77777777" w:rsidR="00C2734D" w:rsidRDefault="00ED05FD">
      <w:pPr>
        <w:numPr>
          <w:ilvl w:val="1"/>
          <w:numId w:val="10"/>
        </w:numPr>
        <w:spacing w:after="0"/>
        <w:jc w:val="both"/>
        <w:rPr>
          <w:color w:val="212529"/>
        </w:rPr>
      </w:pPr>
      <w:r>
        <w:rPr>
          <w:color w:val="212529"/>
        </w:rPr>
        <w:t>z przesuniętym / nierówno roz</w:t>
      </w:r>
      <w:r>
        <w:rPr>
          <w:color w:val="212529"/>
        </w:rPr>
        <w:t xml:space="preserve">łożonym środkiem ciężkości, </w:t>
      </w:r>
    </w:p>
    <w:p w14:paraId="599BCF9C" w14:textId="77777777" w:rsidR="00C2734D" w:rsidRDefault="00ED05FD">
      <w:pPr>
        <w:numPr>
          <w:ilvl w:val="1"/>
          <w:numId w:val="10"/>
        </w:numPr>
        <w:spacing w:after="0"/>
        <w:jc w:val="both"/>
        <w:rPr>
          <w:color w:val="212529"/>
        </w:rPr>
      </w:pPr>
      <w:r>
        <w:rPr>
          <w:color w:val="212529"/>
        </w:rPr>
        <w:t>w przypadku braku kontaktu wzrokowego z transportowanym ładunkiem.</w:t>
      </w:r>
    </w:p>
    <w:p w14:paraId="4978881C" w14:textId="77777777" w:rsidR="00C2734D" w:rsidRDefault="00C2734D">
      <w:pPr>
        <w:spacing w:after="0"/>
        <w:ind w:left="720"/>
        <w:jc w:val="both"/>
        <w:rPr>
          <w:color w:val="212529"/>
        </w:rPr>
      </w:pPr>
    </w:p>
    <w:p w14:paraId="300A7E5A" w14:textId="77777777" w:rsidR="00C2734D" w:rsidRDefault="00ED05FD">
      <w:pPr>
        <w:ind w:left="720"/>
        <w:jc w:val="both"/>
        <w:rPr>
          <w:color w:val="212529"/>
          <w:u w:val="single"/>
        </w:rPr>
      </w:pPr>
      <w:r>
        <w:rPr>
          <w:b/>
          <w:color w:val="212529"/>
          <w:u w:val="single"/>
        </w:rPr>
        <w:t>Uwaga</w:t>
      </w:r>
      <w:r>
        <w:rPr>
          <w:color w:val="212529"/>
          <w:u w:val="single"/>
        </w:rPr>
        <w:t xml:space="preserve">: </w:t>
      </w:r>
    </w:p>
    <w:p w14:paraId="1D9E16EB" w14:textId="77777777" w:rsidR="00C2734D" w:rsidRDefault="00ED05FD">
      <w:pPr>
        <w:numPr>
          <w:ilvl w:val="0"/>
          <w:numId w:val="8"/>
        </w:numPr>
        <w:spacing w:after="0"/>
        <w:jc w:val="both"/>
        <w:rPr>
          <w:b/>
          <w:color w:val="212529"/>
        </w:rPr>
      </w:pPr>
      <w:r>
        <w:rPr>
          <w:b/>
          <w:color w:val="212529"/>
        </w:rPr>
        <w:t>Wskazaniem do opracowania POR może być również indywidualna decyzja poleceniodawcy, zleceniodawcy pracy, Dyrektora obszaru lub Służby BHP.</w:t>
      </w:r>
    </w:p>
    <w:p w14:paraId="54E1EF24" w14:textId="77777777" w:rsidR="00C2734D" w:rsidRDefault="00ED05FD">
      <w:pPr>
        <w:numPr>
          <w:ilvl w:val="0"/>
          <w:numId w:val="7"/>
        </w:numPr>
        <w:spacing w:after="0"/>
        <w:jc w:val="both"/>
        <w:rPr>
          <w:b/>
          <w:color w:val="212529"/>
        </w:rPr>
      </w:pPr>
      <w:r>
        <w:rPr>
          <w:b/>
          <w:color w:val="212529"/>
        </w:rPr>
        <w:t>Nie ma potrzeby sporządzania POR-u,  jeżeli informacje o zasadach bezpiecznego wykonania prac zostały opisane w sposó</w:t>
      </w:r>
      <w:r>
        <w:rPr>
          <w:b/>
          <w:color w:val="212529"/>
        </w:rPr>
        <w:t xml:space="preserve">b szczegółowy w innym dokumencie np. instrukcji, procedurze. </w:t>
      </w:r>
    </w:p>
    <w:p w14:paraId="7AA013A3" w14:textId="77777777" w:rsidR="00C2734D" w:rsidRDefault="00C2734D">
      <w:pPr>
        <w:spacing w:after="0"/>
        <w:jc w:val="both"/>
        <w:rPr>
          <w:b/>
          <w:color w:val="212529"/>
        </w:rPr>
      </w:pPr>
    </w:p>
    <w:p w14:paraId="6A1E5311" w14:textId="77777777" w:rsidR="00C2734D" w:rsidRDefault="00ED05FD">
      <w:pPr>
        <w:numPr>
          <w:ilvl w:val="0"/>
          <w:numId w:val="9"/>
        </w:numPr>
        <w:spacing w:after="0"/>
        <w:jc w:val="both"/>
        <w:rPr>
          <w:b/>
          <w:color w:val="212529"/>
          <w:sz w:val="26"/>
          <w:szCs w:val="26"/>
        </w:rPr>
      </w:pPr>
      <w:r>
        <w:rPr>
          <w:b/>
          <w:color w:val="212529"/>
          <w:sz w:val="26"/>
          <w:szCs w:val="26"/>
        </w:rPr>
        <w:t xml:space="preserve">Plan BIOZ i IBWR - Zastosowanie: </w:t>
      </w:r>
    </w:p>
    <w:p w14:paraId="2865A0F3" w14:textId="77777777" w:rsidR="00C2734D" w:rsidRDefault="00C2734D">
      <w:pPr>
        <w:spacing w:after="0"/>
        <w:jc w:val="both"/>
        <w:rPr>
          <w:b/>
          <w:color w:val="212529"/>
        </w:rPr>
      </w:pPr>
    </w:p>
    <w:p w14:paraId="5DDC41B9" w14:textId="77777777" w:rsidR="00C2734D" w:rsidRDefault="00ED05FD">
      <w:pPr>
        <w:pStyle w:val="Nagwek4"/>
        <w:keepNext w:val="0"/>
        <w:keepLines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0" w:after="0"/>
        <w:jc w:val="both"/>
        <w:rPr>
          <w:color w:val="212529"/>
        </w:rPr>
      </w:pPr>
      <w:bookmarkStart w:id="0" w:name="_1nyjxg4tiunz" w:colFirst="0" w:colLast="0"/>
      <w:bookmarkEnd w:id="0"/>
      <w:r>
        <w:rPr>
          <w:b w:val="0"/>
          <w:color w:val="212529"/>
          <w:sz w:val="22"/>
          <w:szCs w:val="22"/>
        </w:rPr>
        <w:t>Kiedy przewiduje się planowane roboty budowlane mające trwać dłużej niż 30 dni roboczych, a jednocześnie ma być zatrudnionych, co najmniej 20 pracowników.</w:t>
      </w:r>
    </w:p>
    <w:p w14:paraId="65D23FEE" w14:textId="77777777" w:rsidR="00C2734D" w:rsidRDefault="00ED05FD">
      <w:pPr>
        <w:numPr>
          <w:ilvl w:val="0"/>
          <w:numId w:val="11"/>
        </w:numPr>
        <w:spacing w:after="0"/>
        <w:jc w:val="both"/>
        <w:rPr>
          <w:color w:val="212529"/>
        </w:rPr>
      </w:pPr>
      <w:r>
        <w:rPr>
          <w:color w:val="212529"/>
          <w:highlight w:val="white"/>
        </w:rPr>
        <w:t>Kiedy pracochłonność planowanych robót będzie przekraczać 500 osobodni.</w:t>
      </w:r>
    </w:p>
    <w:p w14:paraId="4DEB729D" w14:textId="77777777" w:rsidR="00C2734D" w:rsidRDefault="00ED05FD">
      <w:pPr>
        <w:pStyle w:val="Nagwek4"/>
        <w:keepNext w:val="0"/>
        <w:keepLines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0" w:after="220"/>
        <w:jc w:val="both"/>
        <w:rPr>
          <w:color w:val="212529"/>
        </w:rPr>
      </w:pPr>
      <w:bookmarkStart w:id="1" w:name="_pj6h25mi8jfp" w:colFirst="0" w:colLast="0"/>
      <w:bookmarkEnd w:id="1"/>
      <w:r>
        <w:rPr>
          <w:b w:val="0"/>
          <w:color w:val="212529"/>
          <w:sz w:val="22"/>
          <w:szCs w:val="22"/>
        </w:rPr>
        <w:t>Kiedy na budowie będzie wykon</w:t>
      </w:r>
      <w:r>
        <w:rPr>
          <w:b w:val="0"/>
          <w:color w:val="212529"/>
          <w:sz w:val="22"/>
          <w:szCs w:val="22"/>
        </w:rPr>
        <w:t>ywany przynajmniej jeden z niżej wymienionych rodzajów robót budowlanych:</w:t>
      </w:r>
    </w:p>
    <w:p w14:paraId="5C98D31D" w14:textId="77777777" w:rsidR="00C2734D" w:rsidRDefault="00ED05FD">
      <w:pPr>
        <w:numPr>
          <w:ilvl w:val="1"/>
          <w:numId w:val="2"/>
        </w:numPr>
        <w:spacing w:before="220" w:after="0"/>
        <w:jc w:val="both"/>
        <w:rPr>
          <w:color w:val="212529"/>
        </w:rPr>
      </w:pPr>
      <w:r>
        <w:rPr>
          <w:color w:val="212529"/>
        </w:rPr>
        <w:t>Roboty o charakterze, organizacji lub miejscu prowadzenia, stwarzającym szczególnie wysokie ryzyko powstania zagrożenia dla bezpieczeństwa i zdrowia ludzi, a w szczególności do upadk</w:t>
      </w:r>
      <w:r>
        <w:rPr>
          <w:color w:val="212529"/>
        </w:rPr>
        <w:t>u z wysokości lub przysypania ziemią:</w:t>
      </w:r>
    </w:p>
    <w:p w14:paraId="6DE7F6D2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wykonywanie wykopów o ścianach pionowych bez rozparcia o głębokości większej niż 1,5 m oraz wykopów o bezpiecznym nachyleniu ścian o głębokości większej niż 3,0 m,</w:t>
      </w:r>
    </w:p>
    <w:p w14:paraId="76F4B6B8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roboty, przy których wykonywaniu występuje ryzyko upad</w:t>
      </w:r>
      <w:r>
        <w:rPr>
          <w:color w:val="212529"/>
        </w:rPr>
        <w:t>ku z wysokości ponad 5,0 m,</w:t>
      </w:r>
    </w:p>
    <w:p w14:paraId="2512A85B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rozbiórki obiektów budowlanych o wysokości powyżej 8 m,</w:t>
      </w:r>
    </w:p>
    <w:p w14:paraId="57D17A1B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wykonywane na terenie czynnych zakładów przemysłowych,</w:t>
      </w:r>
    </w:p>
    <w:p w14:paraId="1A464FDA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lastRenderedPageBreak/>
        <w:t>montaż, demontaż i konserwacja rusztowań przy budynkach wysokich                                          i wysokościowych,</w:t>
      </w:r>
    </w:p>
    <w:p w14:paraId="16722335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wykonywane przy użyciu dźwigów lub śmigłowców,</w:t>
      </w:r>
    </w:p>
    <w:p w14:paraId="33BD66E5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prowadzenie robót na obiektach mostowych metodą nasuwania konstrukcji na podpo</w:t>
      </w:r>
      <w:r>
        <w:rPr>
          <w:color w:val="212529"/>
        </w:rPr>
        <w:t>ry,</w:t>
      </w:r>
    </w:p>
    <w:p w14:paraId="04213357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fundamentowanie obiektów budowlanych na palach</w:t>
      </w:r>
    </w:p>
    <w:p w14:paraId="08BB4369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wykonywane pod lub w pobliżu przewodów linii elektroenergetycznych, w odległości liczonej poziomo od skrajnych przewodów, mniejszej niż:</w:t>
      </w:r>
    </w:p>
    <w:p w14:paraId="1315CC78" w14:textId="77777777" w:rsidR="00C2734D" w:rsidRDefault="00ED05FD">
      <w:pPr>
        <w:numPr>
          <w:ilvl w:val="3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3,0 m – dla linii o napięciu znamionowym nieprzekraczającym 1</w:t>
      </w:r>
      <w:r>
        <w:rPr>
          <w:color w:val="212529"/>
        </w:rPr>
        <w:t xml:space="preserve"> kV,</w:t>
      </w:r>
    </w:p>
    <w:p w14:paraId="4651C959" w14:textId="77777777" w:rsidR="00C2734D" w:rsidRDefault="00ED05FD">
      <w:pPr>
        <w:numPr>
          <w:ilvl w:val="3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5,0 m – dla linii o napięciu znamionowym powyżej 1 kV, lecz nieprzekraczającym 15 kV,</w:t>
      </w:r>
    </w:p>
    <w:p w14:paraId="4AA6262F" w14:textId="77777777" w:rsidR="00C2734D" w:rsidRDefault="00ED05FD">
      <w:pPr>
        <w:numPr>
          <w:ilvl w:val="3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10,0 m – dla linii o napięciu znamionowym powyżej 15 kV, lecz nieprzekraczającym 30 kV,</w:t>
      </w:r>
    </w:p>
    <w:p w14:paraId="6313C485" w14:textId="77777777" w:rsidR="00C2734D" w:rsidRDefault="00ED05FD">
      <w:pPr>
        <w:numPr>
          <w:ilvl w:val="3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15,0 m – dla linii o napięciu znamionowym powyżej 30 kV, lecz nieprzekraczają</w:t>
      </w:r>
      <w:r>
        <w:rPr>
          <w:color w:val="212529"/>
        </w:rPr>
        <w:t>cym 110 kV,</w:t>
      </w:r>
    </w:p>
    <w:p w14:paraId="08670E4B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prowadzone przy budowlach piętrzących wód, przy wysokości piętrzenia powyżej 1 m,</w:t>
      </w:r>
    </w:p>
    <w:p w14:paraId="749BFCE7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wykonywane w pobliżu linii kolejowych;</w:t>
      </w:r>
    </w:p>
    <w:p w14:paraId="1F4229D3" w14:textId="77777777" w:rsidR="00C2734D" w:rsidRDefault="00ED05FD">
      <w:pPr>
        <w:numPr>
          <w:ilvl w:val="1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Roboty, przy prowadzeniu, których występują działania substancji chemicznych lub czynników biologicznych, zag</w:t>
      </w:r>
      <w:r>
        <w:rPr>
          <w:color w:val="212529"/>
        </w:rPr>
        <w:t>rażających bezpieczeństwu ludzi:</w:t>
      </w:r>
    </w:p>
    <w:p w14:paraId="484B3987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prowadzone w temperaturze poniżej -10°C,</w:t>
      </w:r>
    </w:p>
    <w:p w14:paraId="08EABA86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polegające na usuwaniu i naprawie wyrobów budowlanych zawierających azbest;</w:t>
      </w:r>
    </w:p>
    <w:p w14:paraId="30026F49" w14:textId="77777777" w:rsidR="00C2734D" w:rsidRDefault="00ED05FD">
      <w:pPr>
        <w:numPr>
          <w:ilvl w:val="1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stwarzające zagrożenie promieniowaniem jonizującym:</w:t>
      </w:r>
    </w:p>
    <w:p w14:paraId="68741DBB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remontowe i rozbiórkowe ob</w:t>
      </w:r>
      <w:r>
        <w:rPr>
          <w:color w:val="212529"/>
        </w:rPr>
        <w:t>iektów przemysłu energii atomowej,</w:t>
      </w:r>
    </w:p>
    <w:p w14:paraId="49A58372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remontowe i rozbiórkowe obiektów, w których były realizowane procesy technologiczne z użyciem izotopów;</w:t>
      </w:r>
    </w:p>
    <w:p w14:paraId="6DB0978F" w14:textId="77777777" w:rsidR="00C2734D" w:rsidRDefault="00ED05FD">
      <w:pPr>
        <w:numPr>
          <w:ilvl w:val="1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w pobliżu linii wysokiego napięcia lub czynnych linii komunikacyjnych:</w:t>
      </w:r>
    </w:p>
    <w:p w14:paraId="2AB33F6A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wykonywane w odległości liczonej poziomo od skrajnych przewodów, mniejszej niż 15,0 m – dla linii o napięciu znamionowym 110 kV,</w:t>
      </w:r>
    </w:p>
    <w:p w14:paraId="39947FBA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wykonywane w odległości liczonej poziomo od skrajnych przewodów, mniejszej niż 30,0 m – dla linii o napięciu znam</w:t>
      </w:r>
      <w:r>
        <w:rPr>
          <w:color w:val="212529"/>
        </w:rPr>
        <w:t>ionowym powyżej 110 kV,</w:t>
      </w:r>
    </w:p>
    <w:p w14:paraId="10F4E195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budowa i remont:</w:t>
      </w:r>
    </w:p>
    <w:p w14:paraId="1D7ED0E5" w14:textId="77777777" w:rsidR="00C2734D" w:rsidRDefault="00ED05FD">
      <w:pPr>
        <w:numPr>
          <w:ilvl w:val="3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linii kolejowych (roboty torowe i podtorowe),</w:t>
      </w:r>
    </w:p>
    <w:p w14:paraId="2520AAC6" w14:textId="77777777" w:rsidR="00C2734D" w:rsidRDefault="00ED05FD">
      <w:pPr>
        <w:numPr>
          <w:ilvl w:val="3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sieci trakcyjnej i linii zasilającej siecią trakcyjną i urządzenia elektroenergetyczne,</w:t>
      </w:r>
    </w:p>
    <w:p w14:paraId="71442FA4" w14:textId="77777777" w:rsidR="00C2734D" w:rsidRDefault="00ED05FD">
      <w:pPr>
        <w:numPr>
          <w:ilvl w:val="3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linii i urządzeń sterowania ruchem kolejowym,</w:t>
      </w:r>
    </w:p>
    <w:p w14:paraId="5FE48BE1" w14:textId="77777777" w:rsidR="00C2734D" w:rsidRDefault="00ED05FD">
      <w:pPr>
        <w:numPr>
          <w:ilvl w:val="3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sieci telekomunikacyjnych, radiotelekomunikacyjnych i komputerowych, związane z prowadzeniem ruchu kolejowego,</w:t>
      </w:r>
    </w:p>
    <w:p w14:paraId="5DD726C1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Wszystkie roboty budowlane, wykonywane na obszarze kolejowym w warunkach prowadzenia ruchu kolejowego;</w:t>
      </w:r>
    </w:p>
    <w:p w14:paraId="21F6A929" w14:textId="77777777" w:rsidR="00C2734D" w:rsidRDefault="00ED05FD">
      <w:pPr>
        <w:numPr>
          <w:ilvl w:val="1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prowadzone w studniach, podziemiach</w:t>
      </w:r>
      <w:r>
        <w:rPr>
          <w:color w:val="212529"/>
        </w:rPr>
        <w:t xml:space="preserve"> i tunelach:</w:t>
      </w:r>
    </w:p>
    <w:p w14:paraId="0EC444B7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lastRenderedPageBreak/>
        <w:t>roboty prowadzone w zbiornikach, kanałach, wnętrzach urządzeń technicznych                          i w innych niebezpiecznych przestrzeniach zamkniętych,</w:t>
      </w:r>
    </w:p>
    <w:p w14:paraId="1A8CEA83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związane z wykonywaniem przejścia rurociągów pod przeszkodami metodami: tunelową,</w:t>
      </w:r>
      <w:r>
        <w:rPr>
          <w:color w:val="212529"/>
        </w:rPr>
        <w:t xml:space="preserve"> przecisku lub podobnymi;</w:t>
      </w:r>
    </w:p>
    <w:p w14:paraId="2B0D68C0" w14:textId="77777777" w:rsidR="00C2734D" w:rsidRDefault="00ED05FD">
      <w:pPr>
        <w:numPr>
          <w:ilvl w:val="1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wykonywane pojazdami zasilanymi z linii napowietrznych;</w:t>
      </w:r>
    </w:p>
    <w:p w14:paraId="3C785A54" w14:textId="77777777" w:rsidR="00C2734D" w:rsidRDefault="00ED05FD">
      <w:pPr>
        <w:numPr>
          <w:ilvl w:val="1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wykonywane w kesonach z atmosferą wytwarzaną ze sprężonego powietrza;</w:t>
      </w:r>
    </w:p>
    <w:p w14:paraId="702E146A" w14:textId="77777777" w:rsidR="00C2734D" w:rsidRDefault="00ED05FD">
      <w:pPr>
        <w:numPr>
          <w:ilvl w:val="1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wymagające używania materiałów wybuchowych:</w:t>
      </w:r>
    </w:p>
    <w:p w14:paraId="32D226C9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ziemne związane z przemieszczani</w:t>
      </w:r>
      <w:r>
        <w:rPr>
          <w:color w:val="212529"/>
        </w:rPr>
        <w:t>em lub zagęszczaniem gruntu,</w:t>
      </w:r>
    </w:p>
    <w:p w14:paraId="4326C5A9" w14:textId="77777777" w:rsidR="00C2734D" w:rsidRDefault="00ED05FD">
      <w:pPr>
        <w:numPr>
          <w:ilvl w:val="2"/>
          <w:numId w:val="2"/>
        </w:numPr>
        <w:spacing w:after="0"/>
        <w:jc w:val="both"/>
        <w:rPr>
          <w:color w:val="212529"/>
        </w:rPr>
      </w:pPr>
      <w:r>
        <w:rPr>
          <w:color w:val="212529"/>
        </w:rPr>
        <w:t>roboty rozbiórkowe, w tym wykonywanie otworów w istniejących elementach konstrukcyjnych obiektów;</w:t>
      </w:r>
    </w:p>
    <w:p w14:paraId="4179B9AA" w14:textId="77777777" w:rsidR="00C2734D" w:rsidRDefault="00ED05FD">
      <w:pPr>
        <w:numPr>
          <w:ilvl w:val="1"/>
          <w:numId w:val="2"/>
        </w:numPr>
        <w:spacing w:after="760"/>
        <w:jc w:val="both"/>
        <w:rPr>
          <w:color w:val="212529"/>
        </w:rPr>
      </w:pPr>
      <w:r>
        <w:rPr>
          <w:color w:val="212529"/>
        </w:rPr>
        <w:t>Roboty prowadzone przy montażu i demontażu ciężkich elementów prefabrykowanych – roboty, których masa przekracza 1, 0 t.</w:t>
      </w:r>
    </w:p>
    <w:p w14:paraId="75D47D5B" w14:textId="77777777" w:rsidR="00C2734D" w:rsidRDefault="00ED05FD">
      <w:pPr>
        <w:shd w:val="clear" w:color="auto" w:fill="FFFFFF"/>
        <w:spacing w:after="0"/>
        <w:jc w:val="both"/>
        <w:rPr>
          <w:b/>
          <w:color w:val="212529"/>
        </w:rPr>
      </w:pPr>
      <w:r>
        <w:rPr>
          <w:b/>
          <w:color w:val="212529"/>
        </w:rPr>
        <w:t>Podstawa</w:t>
      </w:r>
      <w:r>
        <w:rPr>
          <w:b/>
          <w:color w:val="212529"/>
        </w:rPr>
        <w:t xml:space="preserve"> prawna</w:t>
      </w:r>
    </w:p>
    <w:p w14:paraId="73D9FAA6" w14:textId="77777777" w:rsidR="00C2734D" w:rsidRDefault="00ED05FD">
      <w:pPr>
        <w:shd w:val="clear" w:color="auto" w:fill="FFFFFF"/>
        <w:spacing w:after="0"/>
        <w:jc w:val="both"/>
        <w:rPr>
          <w:b/>
          <w:color w:val="212529"/>
        </w:rPr>
      </w:pPr>
      <w:r>
        <w:rPr>
          <w:b/>
          <w:color w:val="212529"/>
        </w:rPr>
        <w:t>[1] Dz.U.2010.243.1623 (U) Prawo budowlane art. 21a</w:t>
      </w:r>
    </w:p>
    <w:p w14:paraId="0C71B668" w14:textId="77777777" w:rsidR="00C2734D" w:rsidRDefault="00ED05FD">
      <w:pPr>
        <w:shd w:val="clear" w:color="auto" w:fill="FFFFFF"/>
        <w:spacing w:after="0"/>
        <w:jc w:val="both"/>
        <w:rPr>
          <w:b/>
          <w:color w:val="212529"/>
        </w:rPr>
      </w:pPr>
      <w:r>
        <w:rPr>
          <w:b/>
          <w:color w:val="212529"/>
        </w:rPr>
        <w:t>[2] Dz.U.2003.120.1126 (R) Informacja dotycząca bezpieczeństwa i ochrony zdrowia oraz plan bezpieczeństwa i ochrony zdrowia</w:t>
      </w:r>
    </w:p>
    <w:p w14:paraId="016F7041" w14:textId="77777777" w:rsidR="00C2734D" w:rsidRDefault="00C2734D">
      <w:pPr>
        <w:spacing w:after="0"/>
        <w:jc w:val="both"/>
      </w:pPr>
    </w:p>
    <w:p w14:paraId="2B321122" w14:textId="77777777" w:rsidR="00C2734D" w:rsidRDefault="00C2734D">
      <w:pPr>
        <w:spacing w:after="0"/>
        <w:jc w:val="both"/>
      </w:pPr>
    </w:p>
    <w:p w14:paraId="3AC7FC93" w14:textId="77777777" w:rsidR="00C2734D" w:rsidRDefault="00ED05FD">
      <w:pPr>
        <w:spacing w:after="0"/>
        <w:jc w:val="both"/>
      </w:pPr>
      <w:r>
        <w:t>W przypadku pytań i wątpliwości proszę kontaktować się z lokalnym biur</w:t>
      </w:r>
      <w:r>
        <w:t xml:space="preserve">em BHP. </w:t>
      </w:r>
    </w:p>
    <w:p w14:paraId="253173BA" w14:textId="77777777" w:rsidR="00C2734D" w:rsidRDefault="00C2734D">
      <w:pPr>
        <w:spacing w:after="0"/>
        <w:jc w:val="both"/>
      </w:pPr>
    </w:p>
    <w:p w14:paraId="753159F8" w14:textId="77777777" w:rsidR="00C2734D" w:rsidRDefault="00ED05FD">
      <w:pPr>
        <w:spacing w:after="0"/>
        <w:jc w:val="both"/>
      </w:pPr>
      <w:r>
        <w:t>W przypadku ewentualnych odstępstw decyzję podejmuje zespół w składzie: biuro BHP i Dział Zakupów Centralnych.</w:t>
      </w:r>
    </w:p>
    <w:sectPr w:rsidR="00C2734D">
      <w:headerReference w:type="default" r:id="rId7"/>
      <w:footerReference w:type="default" r:id="rId8"/>
      <w:pgSz w:w="11906" w:h="16838"/>
      <w:pgMar w:top="1417" w:right="1417" w:bottom="1417" w:left="1417" w:header="0" w:footer="28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28FFE" w14:textId="77777777" w:rsidR="00ED05FD" w:rsidRDefault="00ED05FD">
      <w:pPr>
        <w:spacing w:after="0" w:line="240" w:lineRule="auto"/>
      </w:pPr>
      <w:r>
        <w:separator/>
      </w:r>
    </w:p>
  </w:endnote>
  <w:endnote w:type="continuationSeparator" w:id="0">
    <w:p w14:paraId="6ADB68BF" w14:textId="77777777" w:rsidR="00ED05FD" w:rsidRDefault="00ED0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3BEF" w14:textId="77777777" w:rsidR="00C2734D" w:rsidRDefault="00ED05FD">
    <w:pPr>
      <w:spacing w:after="0"/>
      <w:jc w:val="center"/>
      <w:rPr>
        <w:sz w:val="20"/>
        <w:szCs w:val="20"/>
      </w:rPr>
    </w:pPr>
    <w:r>
      <w:pict w14:anchorId="30C92208">
        <v:rect id="_x0000_i1025" style="width:0;height:1.5pt" o:hralign="center" o:hrstd="t" o:hr="t" fillcolor="#a0a0a0" stroked="f"/>
      </w:pict>
    </w:r>
  </w:p>
  <w:p w14:paraId="70B026EC" w14:textId="77777777" w:rsidR="00C2734D" w:rsidRDefault="00ED05FD">
    <w:pPr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STRONA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F93BCE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F93BCE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03E8A" w14:textId="77777777" w:rsidR="00ED05FD" w:rsidRDefault="00ED05FD">
      <w:pPr>
        <w:spacing w:after="0" w:line="240" w:lineRule="auto"/>
      </w:pPr>
      <w:r>
        <w:separator/>
      </w:r>
    </w:p>
  </w:footnote>
  <w:footnote w:type="continuationSeparator" w:id="0">
    <w:p w14:paraId="4C93028E" w14:textId="77777777" w:rsidR="00ED05FD" w:rsidRDefault="00ED0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0B0E0" w14:textId="77777777" w:rsidR="00C2734D" w:rsidRDefault="00C2734D">
    <w:pPr>
      <w:widowControl w:val="0"/>
      <w:spacing w:after="0"/>
    </w:pPr>
  </w:p>
  <w:tbl>
    <w:tblPr>
      <w:tblStyle w:val="a"/>
      <w:tblW w:w="10485" w:type="dxa"/>
      <w:jc w:val="center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530"/>
      <w:gridCol w:w="5835"/>
      <w:gridCol w:w="3120"/>
    </w:tblGrid>
    <w:tr w:rsidR="00C2734D" w14:paraId="0019D255" w14:textId="77777777">
      <w:trPr>
        <w:trHeight w:val="540"/>
        <w:jc w:val="center"/>
      </w:trPr>
      <w:tc>
        <w:tcPr>
          <w:tcW w:w="1530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5C1E51D9" w14:textId="77777777" w:rsidR="00C2734D" w:rsidRDefault="00ED05FD">
          <w:pPr>
            <w:widowControl w:val="0"/>
            <w:spacing w:after="0" w:line="240" w:lineRule="auto"/>
            <w:ind w:left="-141"/>
            <w:jc w:val="center"/>
          </w:pPr>
          <w:r>
            <w:rPr>
              <w:noProof/>
            </w:rPr>
            <w:drawing>
              <wp:inline distT="114300" distB="114300" distL="114300" distR="114300" wp14:anchorId="048EDFAF" wp14:editId="7827FAB0">
                <wp:extent cx="838200" cy="31750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317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5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1236CED2" w14:textId="77777777" w:rsidR="00C2734D" w:rsidRDefault="00ED05FD">
          <w:pPr>
            <w:widowControl w:val="0"/>
            <w:spacing w:after="0" w:line="240" w:lineRule="auto"/>
            <w:jc w:val="center"/>
            <w:rPr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4"/>
              <w:szCs w:val="24"/>
            </w:rPr>
            <w:t xml:space="preserve"> ZASTOSOWANIE </w:t>
          </w:r>
          <w:r>
            <w:rPr>
              <w:rFonts w:ascii="Arial" w:eastAsia="Arial" w:hAnsi="Arial" w:cs="Arial"/>
              <w:b/>
              <w:smallCaps/>
              <w:sz w:val="24"/>
              <w:szCs w:val="24"/>
            </w:rPr>
            <w:t xml:space="preserve">WYMAGAŃ BHP, PPOŻ. I OCHRONY ŚRODOWISKA - </w:t>
          </w:r>
          <w:r>
            <w:rPr>
              <w:rFonts w:ascii="Arial" w:eastAsia="Arial" w:hAnsi="Arial" w:cs="Arial"/>
              <w:b/>
              <w:sz w:val="24"/>
              <w:szCs w:val="24"/>
            </w:rPr>
            <w:t>Załącznik nr 3 do OPZ.02-POD.01</w:t>
          </w:r>
        </w:p>
      </w:tc>
      <w:tc>
        <w:tcPr>
          <w:tcW w:w="312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5BA911B9" w14:textId="77777777" w:rsidR="00C2734D" w:rsidRDefault="00ED05FD">
          <w:pPr>
            <w:widowControl w:val="0"/>
            <w:spacing w:after="0" w:line="240" w:lineRule="auto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DATA OPRACOWANIA: 2024/04/15</w:t>
          </w:r>
        </w:p>
      </w:tc>
    </w:tr>
    <w:tr w:rsidR="00C2734D" w14:paraId="0C7A3ADE" w14:textId="77777777">
      <w:trPr>
        <w:trHeight w:val="420"/>
        <w:jc w:val="center"/>
      </w:trPr>
      <w:tc>
        <w:tcPr>
          <w:tcW w:w="1530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79A6BE79" w14:textId="77777777" w:rsidR="00C2734D" w:rsidRDefault="00C2734D">
          <w:pPr>
            <w:widowControl w:val="0"/>
            <w:spacing w:after="0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5835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0CE61F9F" w14:textId="77777777" w:rsidR="00C2734D" w:rsidRDefault="00C2734D">
          <w:pPr>
            <w:widowControl w:val="0"/>
            <w:spacing w:after="0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312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7357DB05" w14:textId="77777777" w:rsidR="00C2734D" w:rsidRDefault="00ED05FD">
          <w:pPr>
            <w:tabs>
              <w:tab w:val="center" w:pos="4536"/>
              <w:tab w:val="right" w:pos="9072"/>
            </w:tabs>
            <w:spacing w:after="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DATA AKTUALIZACJI: -</w:t>
          </w:r>
        </w:p>
      </w:tc>
    </w:tr>
  </w:tbl>
  <w:p w14:paraId="4831076D" w14:textId="77777777" w:rsidR="00C2734D" w:rsidRDefault="00C2734D">
    <w:pPr>
      <w:tabs>
        <w:tab w:val="center" w:pos="4536"/>
        <w:tab w:val="right" w:pos="9072"/>
      </w:tabs>
      <w:spacing w:before="284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958B6"/>
    <w:multiLevelType w:val="multilevel"/>
    <w:tmpl w:val="1F22B4D8"/>
    <w:lvl w:ilvl="0">
      <w:start w:val="3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67244DD"/>
    <w:multiLevelType w:val="multilevel"/>
    <w:tmpl w:val="4E82260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964905"/>
    <w:multiLevelType w:val="multilevel"/>
    <w:tmpl w:val="08CCF39E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D1447C2"/>
    <w:multiLevelType w:val="multilevel"/>
    <w:tmpl w:val="578ADEE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992" w:hanging="360"/>
      </w:pPr>
      <w:rPr>
        <w:rFonts w:ascii="Arial" w:eastAsia="Arial" w:hAnsi="Arial" w:cs="Arial"/>
        <w:sz w:val="24"/>
        <w:szCs w:val="24"/>
        <w:u w:val="none"/>
      </w:rPr>
    </w:lvl>
    <w:lvl w:ilvl="2">
      <w:start w:val="1"/>
      <w:numFmt w:val="bullet"/>
      <w:lvlText w:val="●"/>
      <w:lvlJc w:val="left"/>
      <w:pPr>
        <w:ind w:left="1275" w:hanging="360"/>
      </w:pPr>
      <w:rPr>
        <w:rFonts w:ascii="Arial" w:eastAsia="Arial" w:hAnsi="Arial" w:cs="Arial"/>
        <w:sz w:val="24"/>
        <w:szCs w:val="24"/>
        <w:u w:val="none"/>
      </w:rPr>
    </w:lvl>
    <w:lvl w:ilvl="3">
      <w:start w:val="1"/>
      <w:numFmt w:val="bullet"/>
      <w:lvlText w:val="■"/>
      <w:lvlJc w:val="left"/>
      <w:pPr>
        <w:ind w:left="1984" w:hanging="360"/>
      </w:pPr>
      <w:rPr>
        <w:rFonts w:ascii="Arial" w:eastAsia="Arial" w:hAnsi="Arial" w:cs="Arial"/>
        <w:sz w:val="24"/>
        <w:szCs w:val="24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D1E2C9C"/>
    <w:multiLevelType w:val="multilevel"/>
    <w:tmpl w:val="4A8C507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B5069A1"/>
    <w:multiLevelType w:val="multilevel"/>
    <w:tmpl w:val="0B18E1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A2A1B"/>
    <w:multiLevelType w:val="multilevel"/>
    <w:tmpl w:val="3002411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A410A5F"/>
    <w:multiLevelType w:val="multilevel"/>
    <w:tmpl w:val="01C2AF8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58FA3717"/>
    <w:multiLevelType w:val="multilevel"/>
    <w:tmpl w:val="58F64E0E"/>
    <w:lvl w:ilvl="0">
      <w:start w:val="2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91B5FE4"/>
    <w:multiLevelType w:val="multilevel"/>
    <w:tmpl w:val="D1E27C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F971F5C"/>
    <w:multiLevelType w:val="multilevel"/>
    <w:tmpl w:val="69A41B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7"/>
  </w:num>
  <w:num w:numId="9">
    <w:abstractNumId w:val="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34D"/>
    <w:rsid w:val="00C2734D"/>
    <w:rsid w:val="00E36B76"/>
    <w:rsid w:val="00ED05FD"/>
    <w:rsid w:val="00F9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A90A6"/>
  <w15:docId w15:val="{C1EE2FAB-FBC4-477C-B5BE-0979D7756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1147</Words>
  <Characters>6887</Characters>
  <Application>Microsoft Office Word</Application>
  <DocSecurity>0</DocSecurity>
  <Lines>57</Lines>
  <Paragraphs>16</Paragraphs>
  <ScaleCrop>false</ScaleCrop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Pyk Małgorzata - ADICT</cp:lastModifiedBy>
  <cp:revision>4</cp:revision>
  <dcterms:created xsi:type="dcterms:W3CDTF">2025-02-24T09:08:00Z</dcterms:created>
  <dcterms:modified xsi:type="dcterms:W3CDTF">2025-02-24T09:08:00Z</dcterms:modified>
</cp:coreProperties>
</file>