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45D8D" w:rsidRDefault="00F041D4">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545D8D" w:rsidRDefault="00545D8D">
      <w:pPr>
        <w:pBdr>
          <w:top w:val="nil"/>
          <w:left w:val="nil"/>
          <w:bottom w:val="nil"/>
          <w:right w:val="nil"/>
          <w:between w:val="nil"/>
        </w:pBdr>
        <w:tabs>
          <w:tab w:val="left" w:pos="5295"/>
        </w:tabs>
        <w:spacing w:line="276" w:lineRule="auto"/>
        <w:ind w:left="0" w:hanging="2"/>
        <w:rPr>
          <w:rFonts w:ascii="Calibri" w:eastAsia="Calibri" w:hAnsi="Calibri" w:cs="Calibri"/>
          <w:color w:val="000000"/>
          <w:sz w:val="24"/>
          <w:szCs w:val="24"/>
        </w:rPr>
      </w:pPr>
    </w:p>
    <w:p w14:paraId="00000003" w14:textId="77777777" w:rsidR="00545D8D" w:rsidRDefault="00F041D4">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w:t>
      </w:r>
    </w:p>
    <w:p w14:paraId="00000004" w14:textId="77777777" w:rsidR="00545D8D" w:rsidRDefault="00F041D4">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Roboty pomiarowe i prace geodezyjne</w:t>
      </w:r>
    </w:p>
    <w:p w14:paraId="00000005" w14:textId="77777777" w:rsidR="00545D8D" w:rsidRDefault="00545D8D">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6" w14:textId="77777777" w:rsidR="00545D8D" w:rsidRDefault="00545D8D">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7" w14:textId="77777777" w:rsidR="00545D8D" w:rsidRDefault="00F041D4">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8" w14:textId="77777777" w:rsidR="00545D8D" w:rsidRDefault="00545D8D">
      <w:pPr>
        <w:spacing w:line="276" w:lineRule="auto"/>
        <w:ind w:left="0" w:hanging="2"/>
        <w:rPr>
          <w:rFonts w:ascii="Calibri" w:eastAsia="Calibri" w:hAnsi="Calibri" w:cs="Calibri"/>
          <w:sz w:val="24"/>
          <w:szCs w:val="24"/>
          <w:shd w:val="clear" w:color="auto" w:fill="FF9900"/>
        </w:rPr>
      </w:pPr>
    </w:p>
    <w:p w14:paraId="00000009" w14:textId="16736021" w:rsidR="00545D8D" w:rsidRDefault="00EA065D">
      <w:pPr>
        <w:spacing w:line="276" w:lineRule="auto"/>
        <w:ind w:left="0" w:hanging="2"/>
        <w:jc w:val="both"/>
        <w:rPr>
          <w:rFonts w:ascii="Calibri" w:eastAsia="Calibri" w:hAnsi="Calibri" w:cs="Calibri"/>
          <w:b/>
          <w:sz w:val="22"/>
          <w:szCs w:val="22"/>
        </w:rPr>
      </w:pPr>
      <w:sdt>
        <w:sdtPr>
          <w:rPr>
            <w:rFonts w:ascii="Calibri" w:eastAsia="Calibri" w:hAnsi="Calibri" w:cs="Calibri"/>
            <w:b/>
            <w:sz w:val="24"/>
            <w:szCs w:val="24"/>
          </w:rPr>
          <w:tag w:val="goog_rdk_0"/>
          <w:id w:val="-1588612096"/>
          <w:showingPlcHdr/>
        </w:sdtPr>
        <w:sdtContent>
          <w:r w:rsidRPr="00EA065D">
            <w:rPr>
              <w:rFonts w:ascii="Calibri" w:eastAsia="Calibri" w:hAnsi="Calibri" w:cs="Calibri"/>
              <w:b/>
              <w:sz w:val="24"/>
              <w:szCs w:val="24"/>
            </w:rPr>
            <w:t xml:space="preserve">     </w:t>
          </w:r>
        </w:sdtContent>
      </w:sdt>
      <w:r w:rsidRPr="00EA065D">
        <w:rPr>
          <w:rFonts w:ascii="Calibri" w:eastAsia="Calibri" w:hAnsi="Calibri" w:cs="Calibri"/>
          <w:b/>
          <w:sz w:val="24"/>
          <w:szCs w:val="24"/>
        </w:rPr>
        <w:t xml:space="preserve">Przebudowa i budowa osiedlowej sieci ciepłowniczej od komory A24/L2 do A24/L1/ST1 wraz </w:t>
      </w:r>
      <w:r w:rsidRPr="00EA065D">
        <w:rPr>
          <w:rFonts w:ascii="Calibri" w:eastAsia="Calibri" w:hAnsi="Calibri" w:cs="Calibri"/>
          <w:b/>
          <w:sz w:val="24"/>
          <w:szCs w:val="24"/>
        </w:rPr>
        <w:br/>
        <w:t xml:space="preserve">z przyłączem cieplnym do budynku przy ul. Tokarza 5 w Warszawie  </w:t>
      </w:r>
      <w:r w:rsidR="00F041D4" w:rsidRPr="00EA065D">
        <w:rPr>
          <w:rFonts w:ascii="Calibri" w:eastAsia="Calibri" w:hAnsi="Calibri" w:cs="Calibri"/>
          <w:b/>
          <w:sz w:val="24"/>
          <w:szCs w:val="24"/>
        </w:rPr>
        <w:t>polegająca na wykonaniu robót budowlanych, zgodnie z załączoną do części II</w:t>
      </w:r>
      <w:r w:rsidR="00F041D4" w:rsidRPr="00EA065D">
        <w:rPr>
          <w:rFonts w:ascii="Calibri" w:eastAsia="Calibri" w:hAnsi="Calibri" w:cs="Calibri"/>
          <w:b/>
          <w:sz w:val="24"/>
          <w:szCs w:val="24"/>
        </w:rPr>
        <w:t>I SWZ dokumentacją projektową i formalnoprawną</w:t>
      </w:r>
      <w:r w:rsidR="00F041D4" w:rsidRPr="00EA065D">
        <w:rPr>
          <w:rFonts w:ascii="Calibri" w:eastAsia="Calibri" w:hAnsi="Calibri" w:cs="Calibri"/>
          <w:b/>
          <w:sz w:val="24"/>
          <w:szCs w:val="24"/>
        </w:rPr>
        <w:t>.</w:t>
      </w:r>
    </w:p>
    <w:p w14:paraId="0000000A" w14:textId="77777777" w:rsidR="00545D8D" w:rsidRDefault="00545D8D">
      <w:pPr>
        <w:spacing w:line="276" w:lineRule="auto"/>
        <w:ind w:left="0" w:hanging="2"/>
        <w:jc w:val="both"/>
        <w:rPr>
          <w:rFonts w:ascii="Calibri" w:eastAsia="Calibri" w:hAnsi="Calibri" w:cs="Calibri"/>
          <w:b/>
          <w:sz w:val="24"/>
          <w:szCs w:val="24"/>
          <w:highlight w:val="lightGray"/>
        </w:rPr>
      </w:pPr>
      <w:bookmarkStart w:id="0" w:name="_heading=h.9y9gll1tsf9p" w:colFirst="0" w:colLast="0"/>
      <w:bookmarkEnd w:id="0"/>
    </w:p>
    <w:p w14:paraId="0000000B" w14:textId="77777777" w:rsidR="00545D8D" w:rsidRDefault="00545D8D">
      <w:pPr>
        <w:spacing w:line="276" w:lineRule="auto"/>
        <w:ind w:left="0" w:hanging="2"/>
        <w:jc w:val="center"/>
        <w:rPr>
          <w:rFonts w:ascii="Calibri" w:eastAsia="Calibri" w:hAnsi="Calibri" w:cs="Calibri"/>
          <w:b/>
          <w:sz w:val="22"/>
          <w:szCs w:val="22"/>
        </w:rPr>
      </w:pPr>
    </w:p>
    <w:p w14:paraId="0000000C" w14:textId="77777777" w:rsidR="00545D8D" w:rsidRDefault="00F041D4">
      <w:pPr>
        <w:spacing w:line="276" w:lineRule="auto"/>
        <w:ind w:left="1" w:hanging="3"/>
        <w:jc w:val="both"/>
        <w:rPr>
          <w:rFonts w:ascii="Calibri" w:eastAsia="Calibri" w:hAnsi="Calibri" w:cs="Calibri"/>
          <w:sz w:val="22"/>
          <w:szCs w:val="22"/>
          <w:shd w:val="clear" w:color="auto" w:fill="FF9900"/>
        </w:rPr>
      </w:pPr>
      <w:r w:rsidRPr="00EA065D">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0D" w14:textId="77777777" w:rsidR="00545D8D" w:rsidRDefault="00F041D4">
      <w:pPr>
        <w:spacing w:line="276" w:lineRule="auto"/>
        <w:ind w:left="0" w:hanging="2"/>
        <w:rPr>
          <w:rFonts w:ascii="Calibri" w:eastAsia="Calibri" w:hAnsi="Calibri" w:cs="Calibri"/>
          <w:b/>
          <w:sz w:val="24"/>
          <w:szCs w:val="24"/>
          <w:highlight w:val="cyan"/>
        </w:rPr>
      </w:pPr>
      <w:r w:rsidRPr="00EA065D">
        <w:rPr>
          <w:rFonts w:ascii="Calibri" w:eastAsia="Calibri" w:hAnsi="Calibri" w:cs="Calibri"/>
          <w:b/>
          <w:color w:val="222222"/>
          <w:sz w:val="24"/>
          <w:szCs w:val="24"/>
        </w:rPr>
        <w:t>Modernizacja systemu ciepłowniczego na terenie m. st. Warszawy w celu poprawy efektywności energetycznej na lata 2025-2029 - Etap I</w:t>
      </w:r>
      <w:r>
        <w:rPr>
          <w:rFonts w:ascii="Calibri" w:eastAsia="Calibri" w:hAnsi="Calibri" w:cs="Calibri"/>
          <w:b/>
          <w:color w:val="222222"/>
          <w:sz w:val="24"/>
          <w:szCs w:val="24"/>
          <w:shd w:val="clear" w:color="auto" w:fill="FF9900"/>
        </w:rPr>
        <w:t xml:space="preserve"> </w:t>
      </w:r>
    </w:p>
    <w:p w14:paraId="0000000E"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0F" w14:textId="77777777" w:rsidR="00545D8D" w:rsidRDefault="00545D8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010" w14:textId="77777777" w:rsidR="00545D8D" w:rsidRDefault="00F041D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b/>
          <w:color w:val="000000"/>
          <w:sz w:val="22"/>
          <w:szCs w:val="22"/>
        </w:rPr>
        <w:t xml:space="preserve"> </w:t>
      </w:r>
    </w:p>
    <w:p w14:paraId="00000011"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2"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3"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4"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5"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6"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7"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8"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9"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A"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B"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C"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D"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E"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F"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0"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1"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2"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3"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4"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5"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6" w14:textId="77777777" w:rsidR="00545D8D" w:rsidRDefault="00F041D4">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1" w:name="_heading=h.gjdgxs" w:colFirst="0" w:colLast="0"/>
      <w:bookmarkEnd w:id="1"/>
      <w:r>
        <w:br w:type="page"/>
      </w:r>
      <w:r>
        <w:rPr>
          <w:rFonts w:ascii="Calibri" w:eastAsia="Calibri" w:hAnsi="Calibri" w:cs="Calibri"/>
          <w:b/>
          <w:color w:val="000000"/>
          <w:sz w:val="22"/>
          <w:szCs w:val="22"/>
        </w:rPr>
        <w:lastRenderedPageBreak/>
        <w:t xml:space="preserve">Spis treści: </w:t>
      </w:r>
    </w:p>
    <w:p w14:paraId="00000027" w14:textId="77777777" w:rsidR="00545D8D" w:rsidRDefault="00545D8D">
      <w:pPr>
        <w:pBdr>
          <w:top w:val="nil"/>
          <w:left w:val="nil"/>
          <w:bottom w:val="nil"/>
          <w:right w:val="nil"/>
          <w:between w:val="nil"/>
        </w:pBdr>
        <w:shd w:val="clear" w:color="auto" w:fill="FFFFFF"/>
        <w:spacing w:line="276" w:lineRule="auto"/>
        <w:ind w:left="0" w:right="6" w:hanging="2"/>
        <w:jc w:val="both"/>
        <w:rPr>
          <w:rFonts w:ascii="Calibri" w:eastAsia="Calibri" w:hAnsi="Calibri" w:cs="Calibri"/>
          <w:color w:val="000000"/>
          <w:sz w:val="22"/>
          <w:szCs w:val="22"/>
        </w:rPr>
      </w:pPr>
    </w:p>
    <w:sdt>
      <w:sdtPr>
        <w:id w:val="-437684349"/>
        <w:docPartObj>
          <w:docPartGallery w:val="Table of Contents"/>
          <w:docPartUnique/>
        </w:docPartObj>
      </w:sdtPr>
      <w:sdtEndPr/>
      <w:sdtContent>
        <w:p w14:paraId="00000028"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_heading=h.30j0zll \h </w:instrText>
          </w:r>
          <w:r>
            <w:fldChar w:fldCharType="separate"/>
          </w:r>
          <w:r>
            <w:rPr>
              <w:rFonts w:ascii="Calibri" w:eastAsia="Calibri" w:hAnsi="Calibri" w:cs="Calibri"/>
              <w:color w:val="000000"/>
              <w:sz w:val="22"/>
              <w:szCs w:val="22"/>
            </w:rPr>
            <w:t>3</w:t>
          </w:r>
          <w:r>
            <w:fldChar w:fldCharType="end"/>
          </w:r>
        </w:p>
        <w:p w14:paraId="00000029"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OKREŚLENIA PODSTAWOWE</w:t>
          </w:r>
          <w:r>
            <w:rPr>
              <w:rFonts w:ascii="Calibri" w:eastAsia="Calibri" w:hAnsi="Calibri" w:cs="Calibri"/>
              <w:color w:val="000000"/>
              <w:sz w:val="22"/>
              <w:szCs w:val="22"/>
            </w:rPr>
            <w:tab/>
          </w:r>
          <w:r>
            <w:fldChar w:fldCharType="begin"/>
          </w:r>
          <w:r>
            <w:instrText xml:space="preserve"> PAGEREF _heading=h.tyjcwt \h </w:instrText>
          </w:r>
          <w:r>
            <w:fldChar w:fldCharType="separate"/>
          </w:r>
          <w:r>
            <w:rPr>
              <w:rFonts w:ascii="Calibri" w:eastAsia="Calibri" w:hAnsi="Calibri" w:cs="Calibri"/>
              <w:color w:val="000000"/>
              <w:sz w:val="22"/>
              <w:szCs w:val="22"/>
            </w:rPr>
            <w:t>4</w:t>
          </w:r>
          <w:r>
            <w:fldChar w:fldCharType="end"/>
          </w:r>
        </w:p>
        <w:p w14:paraId="0000002A"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INFORMACJE O TERENIE BUDOWY</w:t>
          </w:r>
          <w:r>
            <w:rPr>
              <w:rFonts w:ascii="Calibri" w:eastAsia="Calibri" w:hAnsi="Calibri" w:cs="Calibri"/>
              <w:color w:val="000000"/>
              <w:sz w:val="22"/>
              <w:szCs w:val="22"/>
            </w:rPr>
            <w:tab/>
          </w:r>
          <w:r>
            <w:fldChar w:fldCharType="begin"/>
          </w:r>
          <w:r>
            <w:instrText xml:space="preserve"> PAGEREF _heading=h.3dy6vkm \h </w:instrText>
          </w:r>
          <w:r>
            <w:fldChar w:fldCharType="separate"/>
          </w:r>
          <w:r>
            <w:rPr>
              <w:rFonts w:ascii="Calibri" w:eastAsia="Calibri" w:hAnsi="Calibri" w:cs="Calibri"/>
              <w:color w:val="000000"/>
              <w:sz w:val="22"/>
              <w:szCs w:val="22"/>
            </w:rPr>
            <w:t>4</w:t>
          </w:r>
          <w:r>
            <w:fldChar w:fldCharType="end"/>
          </w:r>
        </w:p>
        <w:p w14:paraId="0000002B"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 xml:space="preserve">OGÓLNE WYMAGANIA </w:t>
          </w:r>
          <w:r>
            <w:rPr>
              <w:rFonts w:ascii="Calibri" w:eastAsia="Calibri" w:hAnsi="Calibri" w:cs="Calibri"/>
              <w:sz w:val="22"/>
              <w:szCs w:val="22"/>
            </w:rPr>
            <w:t>DOTYCZĄCE</w:t>
          </w:r>
          <w:r>
            <w:rPr>
              <w:rFonts w:ascii="Calibri" w:eastAsia="Calibri" w:hAnsi="Calibri" w:cs="Calibri"/>
              <w:color w:val="000000"/>
              <w:sz w:val="22"/>
              <w:szCs w:val="22"/>
            </w:rPr>
            <w:t xml:space="preserve"> ROBÓT</w:t>
          </w:r>
          <w:r>
            <w:rPr>
              <w:rFonts w:ascii="Calibri" w:eastAsia="Calibri" w:hAnsi="Calibri" w:cs="Calibri"/>
              <w:color w:val="000000"/>
              <w:sz w:val="22"/>
              <w:szCs w:val="22"/>
            </w:rPr>
            <w:tab/>
          </w:r>
          <w:r>
            <w:fldChar w:fldCharType="begin"/>
          </w:r>
          <w:r>
            <w:instrText xml:space="preserve"> PAGEREF _heading=h.1t3h5sf \h </w:instrText>
          </w:r>
          <w:r>
            <w:fldChar w:fldCharType="separate"/>
          </w:r>
          <w:r>
            <w:rPr>
              <w:rFonts w:ascii="Calibri" w:eastAsia="Calibri" w:hAnsi="Calibri" w:cs="Calibri"/>
              <w:color w:val="000000"/>
              <w:sz w:val="22"/>
              <w:szCs w:val="22"/>
            </w:rPr>
            <w:t>4</w:t>
          </w:r>
          <w:r>
            <w:fldChar w:fldCharType="end"/>
          </w:r>
        </w:p>
        <w:p w14:paraId="0000002C"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_heading=h.4d34og8 \h </w:instrText>
          </w:r>
          <w:r>
            <w:fldChar w:fldCharType="separate"/>
          </w:r>
          <w:r>
            <w:rPr>
              <w:rFonts w:ascii="Calibri" w:eastAsia="Calibri" w:hAnsi="Calibri" w:cs="Calibri"/>
              <w:color w:val="000000"/>
              <w:sz w:val="22"/>
              <w:szCs w:val="22"/>
            </w:rPr>
            <w:t>4</w:t>
          </w:r>
          <w:r>
            <w:fldChar w:fldCharType="end"/>
          </w:r>
        </w:p>
        <w:p w14:paraId="0000002D"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_heading=h.2s</w:instrText>
          </w:r>
          <w:r>
            <w:instrText xml:space="preserve">8eyo1 \h </w:instrText>
          </w:r>
          <w:r>
            <w:fldChar w:fldCharType="separate"/>
          </w:r>
          <w:r>
            <w:rPr>
              <w:rFonts w:ascii="Calibri" w:eastAsia="Calibri" w:hAnsi="Calibri" w:cs="Calibri"/>
              <w:color w:val="000000"/>
              <w:sz w:val="22"/>
              <w:szCs w:val="22"/>
            </w:rPr>
            <w:t>4</w:t>
          </w:r>
          <w:r>
            <w:fldChar w:fldCharType="end"/>
          </w:r>
        </w:p>
        <w:p w14:paraId="0000002E"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_heading=h.17dp8vu \h </w:instrText>
          </w:r>
          <w:r>
            <w:fldChar w:fldCharType="separate"/>
          </w:r>
          <w:r>
            <w:rPr>
              <w:rFonts w:ascii="Calibri" w:eastAsia="Calibri" w:hAnsi="Calibri" w:cs="Calibri"/>
              <w:color w:val="000000"/>
              <w:sz w:val="22"/>
              <w:szCs w:val="22"/>
            </w:rPr>
            <w:t>5</w:t>
          </w:r>
          <w:r>
            <w:fldChar w:fldCharType="end"/>
          </w:r>
        </w:p>
        <w:p w14:paraId="0000002F"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5</w:t>
          </w:r>
          <w:r>
            <w:fldChar w:fldCharType="end"/>
          </w:r>
        </w:p>
        <w:p w14:paraId="00000030"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_heading=h.2jxsxqh \h </w:instrText>
          </w:r>
          <w:r>
            <w:fldChar w:fldCharType="separate"/>
          </w:r>
          <w:r>
            <w:rPr>
              <w:rFonts w:ascii="Calibri" w:eastAsia="Calibri" w:hAnsi="Calibri" w:cs="Calibri"/>
              <w:color w:val="000000"/>
              <w:sz w:val="22"/>
              <w:szCs w:val="22"/>
            </w:rPr>
            <w:t>7</w:t>
          </w:r>
          <w:r>
            <w:fldChar w:fldCharType="end"/>
          </w:r>
        </w:p>
        <w:p w14:paraId="00000031"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10.</w:t>
          </w:r>
          <w:r>
            <w:rPr>
              <w:rFonts w:ascii="Calibri" w:eastAsia="Calibri" w:hAnsi="Calibri" w:cs="Calibri"/>
              <w:color w:val="000000"/>
              <w:sz w:val="22"/>
              <w:szCs w:val="22"/>
            </w:rPr>
            <w:tab/>
            <w:t>ODBIÓR  ROBÓT</w:t>
          </w:r>
          <w:r>
            <w:rPr>
              <w:rFonts w:ascii="Calibri" w:eastAsia="Calibri" w:hAnsi="Calibri" w:cs="Calibri"/>
              <w:color w:val="000000"/>
              <w:sz w:val="22"/>
              <w:szCs w:val="22"/>
            </w:rPr>
            <w:tab/>
          </w:r>
          <w:r>
            <w:fldChar w:fldCharType="begin"/>
          </w:r>
          <w:r>
            <w:instrText xml:space="preserve"> PAGEREF _heading=h.1y810tw \h </w:instrText>
          </w:r>
          <w:r>
            <w:fldChar w:fldCharType="separate"/>
          </w:r>
          <w:r>
            <w:rPr>
              <w:rFonts w:ascii="Calibri" w:eastAsia="Calibri" w:hAnsi="Calibri" w:cs="Calibri"/>
              <w:color w:val="000000"/>
              <w:sz w:val="22"/>
              <w:szCs w:val="22"/>
            </w:rPr>
            <w:t>7</w:t>
          </w:r>
          <w:r>
            <w:fldChar w:fldCharType="end"/>
          </w:r>
        </w:p>
        <w:p w14:paraId="00000032"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11.</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_heading=h.4i7ojhp \h </w:instrText>
          </w:r>
          <w:r>
            <w:fldChar w:fldCharType="separate"/>
          </w:r>
          <w:r>
            <w:rPr>
              <w:rFonts w:ascii="Calibri" w:eastAsia="Calibri" w:hAnsi="Calibri" w:cs="Calibri"/>
              <w:color w:val="000000"/>
              <w:sz w:val="22"/>
              <w:szCs w:val="22"/>
            </w:rPr>
            <w:t>7</w:t>
          </w:r>
          <w:r>
            <w:fldChar w:fldCharType="end"/>
          </w:r>
        </w:p>
        <w:p w14:paraId="00000033"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12.</w:t>
          </w:r>
          <w:r>
            <w:rPr>
              <w:rFonts w:ascii="Calibri" w:eastAsia="Calibri" w:hAnsi="Calibri" w:cs="Calibri"/>
              <w:color w:val="000000"/>
              <w:sz w:val="22"/>
              <w:szCs w:val="22"/>
            </w:rPr>
            <w:tab/>
            <w:t>PRZEPISY ZWIĄZANE</w:t>
          </w:r>
          <w:r>
            <w:rPr>
              <w:rFonts w:ascii="Calibri" w:eastAsia="Calibri" w:hAnsi="Calibri" w:cs="Calibri"/>
              <w:color w:val="000000"/>
              <w:sz w:val="22"/>
              <w:szCs w:val="22"/>
            </w:rPr>
            <w:tab/>
          </w:r>
          <w:r>
            <w:fldChar w:fldCharType="begin"/>
          </w:r>
          <w:r>
            <w:instrText xml:space="preserve"> PAGEREF _heading=h.2xcytpi \h </w:instrText>
          </w:r>
          <w:r>
            <w:fldChar w:fldCharType="separate"/>
          </w:r>
          <w:r>
            <w:rPr>
              <w:rFonts w:ascii="Calibri" w:eastAsia="Calibri" w:hAnsi="Calibri" w:cs="Calibri"/>
              <w:color w:val="000000"/>
              <w:sz w:val="22"/>
              <w:szCs w:val="22"/>
            </w:rPr>
            <w:t>7</w:t>
          </w:r>
          <w:r>
            <w:fldChar w:fldCharType="end"/>
          </w:r>
          <w:r>
            <w:fldChar w:fldCharType="end"/>
          </w:r>
        </w:p>
      </w:sdtContent>
    </w:sdt>
    <w:p w14:paraId="00000034" w14:textId="77777777" w:rsidR="00545D8D" w:rsidRDefault="00545D8D">
      <w:pPr>
        <w:pBdr>
          <w:top w:val="nil"/>
          <w:left w:val="nil"/>
          <w:bottom w:val="nil"/>
          <w:right w:val="nil"/>
          <w:between w:val="nil"/>
        </w:pBdr>
        <w:tabs>
          <w:tab w:val="left" w:pos="426"/>
          <w:tab w:val="right" w:pos="660"/>
          <w:tab w:val="right" w:pos="9654"/>
        </w:tabs>
        <w:spacing w:after="100" w:line="276" w:lineRule="auto"/>
        <w:ind w:left="0" w:right="6" w:hanging="2"/>
        <w:rPr>
          <w:rFonts w:ascii="Calibri" w:eastAsia="Calibri" w:hAnsi="Calibri" w:cs="Calibri"/>
          <w:color w:val="000000"/>
          <w:sz w:val="22"/>
          <w:szCs w:val="22"/>
        </w:rPr>
      </w:pPr>
    </w:p>
    <w:p w14:paraId="00000035" w14:textId="77777777" w:rsidR="00545D8D" w:rsidRDefault="00545D8D">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6" w14:textId="77777777" w:rsidR="00545D8D" w:rsidRDefault="00545D8D">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7" w14:textId="77777777" w:rsidR="00545D8D" w:rsidRDefault="00545D8D">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38"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39"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A"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B"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C"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D"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E"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F"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0"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1"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2"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3"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4" w14:textId="77777777" w:rsidR="00545D8D" w:rsidRDefault="00F041D4">
      <w:pPr>
        <w:pBdr>
          <w:top w:val="nil"/>
          <w:left w:val="nil"/>
          <w:bottom w:val="nil"/>
          <w:right w:val="nil"/>
          <w:between w:val="nil"/>
        </w:pBdr>
        <w:shd w:val="clear" w:color="auto" w:fill="FFFFFF"/>
        <w:tabs>
          <w:tab w:val="left" w:pos="413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00000045"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6"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7"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8"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9"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A"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 w:name="_heading=h.30j0zll" w:colFirst="0" w:colLast="0"/>
      <w:bookmarkEnd w:id="2"/>
      <w:r>
        <w:br w:type="page"/>
      </w:r>
      <w:r>
        <w:rPr>
          <w:rFonts w:ascii="Calibri" w:eastAsia="Calibri" w:hAnsi="Calibri" w:cs="Calibri"/>
          <w:b/>
          <w:color w:val="000000"/>
          <w:sz w:val="24"/>
          <w:szCs w:val="24"/>
        </w:rPr>
        <w:lastRenderedPageBreak/>
        <w:t>WSTĘP</w:t>
      </w:r>
    </w:p>
    <w:p w14:paraId="0000004B" w14:textId="77777777" w:rsidR="00545D8D" w:rsidRDefault="00545D8D">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 w:name="_heading=h.1fob9te" w:colFirst="0" w:colLast="0"/>
      <w:bookmarkEnd w:id="3"/>
    </w:p>
    <w:p w14:paraId="0000004C" w14:textId="77777777" w:rsidR="00545D8D" w:rsidRDefault="00F041D4">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4D" w14:textId="77777777" w:rsidR="00545D8D" w:rsidRDefault="00F041D4">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Przedmiotem niniejszej Specyfikacji Technicznych są wymagania szczegółowe dotyczące wykonania i odbioru robót pomiarowych i prac geodezyjnych dla zadania:</w:t>
      </w:r>
    </w:p>
    <w:p w14:paraId="0000004E"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bookmarkStart w:id="4" w:name="_heading=h.2u6wntf" w:colFirst="0" w:colLast="0"/>
    <w:bookmarkEnd w:id="4"/>
    <w:p w14:paraId="00000050" w14:textId="06D660E3" w:rsidR="00545D8D" w:rsidRDefault="00EA065D">
      <w:pPr>
        <w:pBdr>
          <w:top w:val="nil"/>
          <w:left w:val="nil"/>
          <w:bottom w:val="nil"/>
          <w:right w:val="nil"/>
          <w:between w:val="nil"/>
        </w:pBdr>
        <w:spacing w:line="240" w:lineRule="auto"/>
        <w:ind w:left="0" w:hanging="2"/>
        <w:rPr>
          <w:rFonts w:ascii="Calibri" w:eastAsia="Calibri" w:hAnsi="Calibri" w:cs="Calibri"/>
          <w:color w:val="000000"/>
          <w:sz w:val="22"/>
          <w:szCs w:val="22"/>
        </w:rPr>
      </w:pPr>
      <w:sdt>
        <w:sdtPr>
          <w:rPr>
            <w:rFonts w:ascii="Calibri" w:eastAsia="Calibri" w:hAnsi="Calibri" w:cs="Calibri"/>
            <w:b/>
            <w:sz w:val="22"/>
            <w:szCs w:val="22"/>
          </w:rPr>
          <w:tag w:val="goog_rdk_0"/>
          <w:id w:val="-1271090001"/>
          <w:showingPlcHdr/>
        </w:sdtPr>
        <w:sdtContent>
          <w:r w:rsidRPr="00EA065D">
            <w:rPr>
              <w:rFonts w:ascii="Calibri" w:eastAsia="Calibri" w:hAnsi="Calibri" w:cs="Calibri"/>
              <w:b/>
              <w:sz w:val="22"/>
              <w:szCs w:val="22"/>
            </w:rPr>
            <w:t xml:space="preserve">     </w:t>
          </w:r>
        </w:sdtContent>
      </w:sdt>
      <w:r w:rsidRPr="00EA065D">
        <w:rPr>
          <w:rFonts w:ascii="Calibri" w:eastAsia="Calibri" w:hAnsi="Calibri" w:cs="Calibri"/>
          <w:b/>
          <w:sz w:val="22"/>
          <w:szCs w:val="22"/>
        </w:rPr>
        <w:t xml:space="preserve">Przebudowa i budowa osiedlowej sieci ciepłowniczej od komory A24/L2 do A24/L1/ST1 wraz </w:t>
      </w:r>
      <w:r w:rsidRPr="00EA065D">
        <w:rPr>
          <w:rFonts w:ascii="Calibri" w:eastAsia="Calibri" w:hAnsi="Calibri" w:cs="Calibri"/>
          <w:b/>
          <w:sz w:val="22"/>
          <w:szCs w:val="22"/>
        </w:rPr>
        <w:br/>
        <w:t xml:space="preserve">z przyłączem cieplnym do budynku przy ul. Tokarza 5 w Warszawie  </w:t>
      </w:r>
    </w:p>
    <w:p w14:paraId="00000051" w14:textId="77777777" w:rsidR="00545D8D" w:rsidRDefault="00F041D4">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Specyfikacji Technicznej</w:t>
      </w:r>
    </w:p>
    <w:p w14:paraId="00000052" w14:textId="77777777" w:rsidR="00545D8D" w:rsidRDefault="00F041D4">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wykonania Robót opisanych w pkt. 1.3.</w:t>
      </w:r>
    </w:p>
    <w:p w14:paraId="00000053" w14:textId="77777777" w:rsidR="00545D8D" w:rsidRDefault="00545D8D">
      <w:pPr>
        <w:pBdr>
          <w:top w:val="nil"/>
          <w:left w:val="nil"/>
          <w:bottom w:val="nil"/>
          <w:right w:val="nil"/>
          <w:between w:val="nil"/>
        </w:pBdr>
        <w:shd w:val="clear" w:color="auto" w:fill="FFFFFF"/>
        <w:spacing w:line="276" w:lineRule="auto"/>
        <w:ind w:left="0" w:right="422" w:hanging="2"/>
        <w:jc w:val="both"/>
        <w:rPr>
          <w:rFonts w:ascii="Calibri" w:eastAsia="Calibri" w:hAnsi="Calibri" w:cs="Calibri"/>
          <w:color w:val="000000"/>
          <w:sz w:val="22"/>
          <w:szCs w:val="22"/>
        </w:rPr>
      </w:pPr>
    </w:p>
    <w:p w14:paraId="00000054" w14:textId="77777777" w:rsidR="00545D8D" w:rsidRDefault="00F041D4">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bookmarkStart w:id="5" w:name="_heading=h.2et92p0" w:colFirst="0" w:colLast="0"/>
      <w:bookmarkEnd w:id="5"/>
      <w:r>
        <w:rPr>
          <w:rFonts w:ascii="Calibri" w:eastAsia="Calibri" w:hAnsi="Calibri" w:cs="Calibri"/>
          <w:b/>
          <w:color w:val="000000"/>
          <w:sz w:val="22"/>
          <w:szCs w:val="22"/>
        </w:rPr>
        <w:t xml:space="preserve"> Zakres robót objętych Specyfikacją Techniczną</w:t>
      </w:r>
    </w:p>
    <w:p w14:paraId="00000055" w14:textId="77777777" w:rsidR="00545D8D" w:rsidRDefault="00F041D4">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t>Ustalenia zawarte w niniejszej specyfikacji dotyczą zasad prowadzenia robót związanych z mających  na celu odtworzenie przebiegu trasy projektowanej sieci ciepłowniczej oraz wyznaczenie kolizji z projektowaną</w:t>
      </w:r>
      <w:r>
        <w:rPr>
          <w:rFonts w:ascii="Calibri" w:eastAsia="Calibri" w:hAnsi="Calibri" w:cs="Calibri"/>
          <w:color w:val="000000"/>
          <w:sz w:val="22"/>
          <w:szCs w:val="22"/>
        </w:rPr>
        <w:t xml:space="preserve"> siecią ciepłowniczą.</w:t>
      </w:r>
    </w:p>
    <w:p w14:paraId="00000056" w14:textId="77777777" w:rsidR="00545D8D" w:rsidRDefault="00545D8D">
      <w:pPr>
        <w:pBdr>
          <w:top w:val="nil"/>
          <w:left w:val="nil"/>
          <w:bottom w:val="nil"/>
          <w:right w:val="nil"/>
          <w:between w:val="nil"/>
        </w:pBdr>
        <w:shd w:val="clear" w:color="auto" w:fill="FFFFFF"/>
        <w:spacing w:line="276" w:lineRule="auto"/>
        <w:ind w:left="0" w:right="53" w:hanging="2"/>
        <w:jc w:val="both"/>
        <w:rPr>
          <w:rFonts w:ascii="Calibri" w:eastAsia="Calibri" w:hAnsi="Calibri" w:cs="Calibri"/>
          <w:sz w:val="22"/>
          <w:szCs w:val="22"/>
        </w:rPr>
      </w:pPr>
    </w:p>
    <w:p w14:paraId="00000057" w14:textId="77777777" w:rsidR="00545D8D" w:rsidRDefault="00F041D4">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pomiarowych i prac geodezyjnych obejmuje:</w:t>
      </w:r>
    </w:p>
    <w:p w14:paraId="00000058" w14:textId="77777777" w:rsidR="00545D8D" w:rsidRDefault="00F041D4">
      <w:pPr>
        <w:keepNext/>
        <w:numPr>
          <w:ilvl w:val="0"/>
          <w:numId w:val="3"/>
        </w:numPr>
        <w:pBdr>
          <w:top w:val="nil"/>
          <w:left w:val="nil"/>
          <w:bottom w:val="nil"/>
          <w:right w:val="nil"/>
          <w:between w:val="nil"/>
        </w:pBdr>
        <w:spacing w:before="240" w:line="276" w:lineRule="auto"/>
        <w:ind w:left="0" w:hanging="2"/>
        <w:rPr>
          <w:rFonts w:ascii="Calibri" w:eastAsia="Calibri" w:hAnsi="Calibri" w:cs="Calibri"/>
          <w:color w:val="000000"/>
          <w:sz w:val="22"/>
          <w:szCs w:val="22"/>
        </w:rPr>
      </w:pPr>
      <w:bookmarkStart w:id="6" w:name="_heading=h.dwi4ypvcfd45" w:colFirst="0" w:colLast="0"/>
      <w:bookmarkEnd w:id="6"/>
      <w:r>
        <w:rPr>
          <w:rFonts w:ascii="Calibri" w:eastAsia="Calibri" w:hAnsi="Calibri" w:cs="Calibri"/>
          <w:color w:val="000000"/>
          <w:sz w:val="22"/>
          <w:szCs w:val="22"/>
          <w:u w:val="single"/>
        </w:rPr>
        <w:t>Roboty przygotowawcze:</w:t>
      </w:r>
    </w:p>
    <w:p w14:paraId="00000059" w14:textId="77777777" w:rsidR="00545D8D" w:rsidRDefault="00F041D4">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Uzyskanie przed przystąpieniem do robót od Zamawiającego danych zawierających lokalizację i współrzędne punktów głównych trasy,</w:t>
      </w:r>
    </w:p>
    <w:p w14:paraId="0000005A" w14:textId="77777777" w:rsidR="00545D8D" w:rsidRDefault="00F041D4">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obliczeń i pomiarów geodezyjnych niezbędnych do szczegółowego wytyczenia robót.</w:t>
      </w:r>
    </w:p>
    <w:p w14:paraId="0000005B" w14:textId="77777777" w:rsidR="00545D8D" w:rsidRDefault="00F041D4">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w:t>
      </w:r>
      <w:r>
        <w:rPr>
          <w:rFonts w:ascii="Calibri" w:eastAsia="Calibri" w:hAnsi="Calibri" w:cs="Calibri"/>
          <w:color w:val="000000"/>
          <w:sz w:val="22"/>
          <w:szCs w:val="22"/>
        </w:rPr>
        <w:t>zbędnych materiałów, urządzeń i sprzętu budowlanego.</w:t>
      </w:r>
    </w:p>
    <w:p w14:paraId="0000005C" w14:textId="77777777" w:rsidR="00545D8D" w:rsidRDefault="00545D8D">
      <w:pPr>
        <w:pBdr>
          <w:top w:val="nil"/>
          <w:left w:val="nil"/>
          <w:bottom w:val="nil"/>
          <w:right w:val="nil"/>
          <w:between w:val="nil"/>
        </w:pBdr>
        <w:shd w:val="clear" w:color="auto" w:fill="FFFFFF"/>
        <w:tabs>
          <w:tab w:val="left" w:pos="768"/>
          <w:tab w:val="left" w:pos="1133"/>
        </w:tabs>
        <w:spacing w:line="276" w:lineRule="auto"/>
        <w:ind w:left="0" w:hanging="2"/>
        <w:jc w:val="both"/>
        <w:rPr>
          <w:rFonts w:ascii="Calibri" w:eastAsia="Calibri" w:hAnsi="Calibri" w:cs="Calibri"/>
          <w:color w:val="000000"/>
          <w:sz w:val="22"/>
          <w:szCs w:val="22"/>
        </w:rPr>
      </w:pPr>
    </w:p>
    <w:p w14:paraId="0000005D" w14:textId="77777777" w:rsidR="00545D8D" w:rsidRDefault="00F041D4">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7" w:name="_heading=h.u34t5reqlsu6" w:colFirst="0" w:colLast="0"/>
      <w:bookmarkEnd w:id="7"/>
      <w:r>
        <w:rPr>
          <w:rFonts w:ascii="Calibri" w:eastAsia="Calibri" w:hAnsi="Calibri" w:cs="Calibri"/>
          <w:color w:val="000000"/>
          <w:sz w:val="22"/>
          <w:szCs w:val="22"/>
          <w:u w:val="single"/>
        </w:rPr>
        <w:t>Roboty zasadnicze:</w:t>
      </w:r>
    </w:p>
    <w:p w14:paraId="0000005E" w14:textId="77777777" w:rsidR="00545D8D" w:rsidRDefault="00F041D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związane z budową obiektów technologicznych i sieci instalacyjnych:</w:t>
      </w:r>
    </w:p>
    <w:p w14:paraId="0000005F"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obiektów technologicznych,</w:t>
      </w:r>
    </w:p>
    <w:p w14:paraId="00000060"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sieci.</w:t>
      </w:r>
    </w:p>
    <w:p w14:paraId="00000061"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wyznaczenie dodatkowych punktów wysokościowych (reperów </w:t>
      </w:r>
      <w:r>
        <w:rPr>
          <w:rFonts w:ascii="Calibri" w:eastAsia="Calibri" w:hAnsi="Calibri" w:cs="Calibri"/>
          <w:color w:val="000000"/>
          <w:sz w:val="22"/>
          <w:szCs w:val="22"/>
        </w:rPr>
        <w:t>roboczych),</w:t>
      </w:r>
    </w:p>
    <w:p w14:paraId="00000062"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zastabilizowanie</w:t>
      </w:r>
      <w:proofErr w:type="spellEnd"/>
      <w:r>
        <w:rPr>
          <w:rFonts w:ascii="Calibri" w:eastAsia="Calibri" w:hAnsi="Calibri" w:cs="Calibri"/>
          <w:color w:val="000000"/>
          <w:sz w:val="22"/>
          <w:szCs w:val="22"/>
        </w:rPr>
        <w:t xml:space="preserve"> punktów w sposób trwały, ochrona ich przed zniszczeniem oraz oznakowanie w sposób ułatwiający odszukanie i ewentualne odtworzenie,</w:t>
      </w:r>
    </w:p>
    <w:p w14:paraId="00000063" w14:textId="77777777" w:rsidR="00545D8D" w:rsidRDefault="00F041D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wytyczeniem punktów wysokościowych dróg i chodników, a w szczególności:</w:t>
      </w:r>
    </w:p>
    <w:p w14:paraId="00000064"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w:t>
      </w:r>
      <w:r>
        <w:rPr>
          <w:rFonts w:ascii="Calibri" w:eastAsia="Calibri" w:hAnsi="Calibri" w:cs="Calibri"/>
          <w:color w:val="000000"/>
          <w:sz w:val="22"/>
          <w:szCs w:val="22"/>
        </w:rPr>
        <w:t>zenie (sprawdzenie) sytuacyjne i wysokościowe punktów głównych osi trasy i punktów wysokościowych,</w:t>
      </w:r>
    </w:p>
    <w:p w14:paraId="00000065"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uzupełnienie osi trasy dodatkowymi punktami (wyznaczenie osi),</w:t>
      </w:r>
    </w:p>
    <w:p w14:paraId="00000066"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7"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w:t>
      </w:r>
      <w:r>
        <w:rPr>
          <w:rFonts w:ascii="Calibri" w:eastAsia="Calibri" w:hAnsi="Calibri" w:cs="Calibri"/>
          <w:color w:val="000000"/>
          <w:sz w:val="22"/>
          <w:szCs w:val="22"/>
        </w:rPr>
        <w:t>rzecznych,</w:t>
      </w:r>
    </w:p>
    <w:p w14:paraId="00000068"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zastabilizowanie</w:t>
      </w:r>
      <w:proofErr w:type="spellEnd"/>
      <w:r>
        <w:rPr>
          <w:rFonts w:ascii="Calibri" w:eastAsia="Calibri" w:hAnsi="Calibri" w:cs="Calibri"/>
          <w:color w:val="000000"/>
          <w:sz w:val="22"/>
          <w:szCs w:val="22"/>
        </w:rPr>
        <w:t xml:space="preserve"> punktów w sposób trwały, ochrona ich przed zniszczeniem oraz oznakowanie w sposób ułatwiający odszukanie i ewentualne odtworzenie.</w:t>
      </w:r>
    </w:p>
    <w:p w14:paraId="00000069" w14:textId="77777777" w:rsidR="00545D8D" w:rsidRDefault="00F041D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niezbędne do wykonania dokumentacji i inwentaryzacji powykonawczej.</w:t>
      </w:r>
    </w:p>
    <w:p w14:paraId="0000006A"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p>
    <w:p w14:paraId="0000006B" w14:textId="77777777" w:rsidR="00545D8D" w:rsidRDefault="00F041D4">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8" w:name="_heading=h.w0a54yh090bv" w:colFirst="0" w:colLast="0"/>
      <w:bookmarkEnd w:id="8"/>
      <w:r>
        <w:rPr>
          <w:rFonts w:ascii="Calibri" w:eastAsia="Calibri" w:hAnsi="Calibri" w:cs="Calibri"/>
          <w:color w:val="000000"/>
          <w:sz w:val="22"/>
          <w:szCs w:val="22"/>
          <w:u w:val="single"/>
        </w:rPr>
        <w:lastRenderedPageBreak/>
        <w:t>Roboty końcowe, konieczne do podpisania protokołu odbioru robót:</w:t>
      </w:r>
    </w:p>
    <w:p w14:paraId="0000006C" w14:textId="77777777" w:rsidR="00545D8D" w:rsidRDefault="00F041D4">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sz w:val="22"/>
          <w:szCs w:val="22"/>
        </w:rPr>
        <w:t>W</w:t>
      </w:r>
      <w:r>
        <w:rPr>
          <w:rFonts w:ascii="Calibri" w:eastAsia="Calibri" w:hAnsi="Calibri" w:cs="Calibri"/>
          <w:color w:val="000000"/>
          <w:sz w:val="22"/>
          <w:szCs w:val="22"/>
        </w:rPr>
        <w:t>ykonanie pomiarów sprawdzających spadki i usytuowanie głównych elementów obiektów budowlanych w wykopie przed zasypaniem oraz ich inwentaryzacja.</w:t>
      </w:r>
    </w:p>
    <w:p w14:paraId="0000006D" w14:textId="77777777" w:rsidR="00545D8D" w:rsidRDefault="00F041D4">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Inwentaryzacja elementów naziemnych po wykon</w:t>
      </w:r>
      <w:r>
        <w:rPr>
          <w:rFonts w:ascii="Calibri" w:eastAsia="Calibri" w:hAnsi="Calibri" w:cs="Calibri"/>
          <w:color w:val="000000"/>
          <w:sz w:val="22"/>
          <w:szCs w:val="22"/>
        </w:rPr>
        <w:t>aniu prac nawierzchniowych.</w:t>
      </w:r>
    </w:p>
    <w:p w14:paraId="0000006E" w14:textId="77777777" w:rsidR="00545D8D" w:rsidRDefault="00545D8D">
      <w:pPr>
        <w:pBdr>
          <w:top w:val="nil"/>
          <w:left w:val="nil"/>
          <w:bottom w:val="nil"/>
          <w:right w:val="nil"/>
          <w:between w:val="nil"/>
        </w:pBdr>
        <w:shd w:val="clear" w:color="auto" w:fill="FFFFFF"/>
        <w:tabs>
          <w:tab w:val="left" w:pos="806"/>
          <w:tab w:val="left" w:pos="1161"/>
        </w:tabs>
        <w:spacing w:line="276" w:lineRule="auto"/>
        <w:ind w:left="0" w:hanging="2"/>
        <w:jc w:val="both"/>
        <w:rPr>
          <w:rFonts w:ascii="Calibri" w:eastAsia="Calibri" w:hAnsi="Calibri" w:cs="Calibri"/>
          <w:color w:val="000000"/>
          <w:sz w:val="22"/>
          <w:szCs w:val="22"/>
        </w:rPr>
      </w:pPr>
      <w:bookmarkStart w:id="9" w:name="_heading=h.tyjcwt" w:colFirst="0" w:colLast="0"/>
      <w:bookmarkEnd w:id="9"/>
    </w:p>
    <w:p w14:paraId="0000006F"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OKREŚLENIA PODSTAWOWE</w:t>
      </w:r>
    </w:p>
    <w:p w14:paraId="00000070"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71"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Określenia podstawowe są zgodne z obowiązującymi, odpowiednimi polskimi norma</w:t>
      </w:r>
      <w:r>
        <w:rPr>
          <w:rFonts w:ascii="Calibri" w:eastAsia="Calibri" w:hAnsi="Calibri" w:cs="Calibri"/>
          <w:color w:val="000000"/>
          <w:sz w:val="22"/>
          <w:szCs w:val="22"/>
        </w:rPr>
        <w:t xml:space="preserve">mi, </w:t>
      </w:r>
      <w:r>
        <w:rPr>
          <w:rFonts w:ascii="Calibri" w:eastAsia="Calibri" w:hAnsi="Calibri" w:cs="Calibri"/>
          <w:sz w:val="22"/>
          <w:szCs w:val="22"/>
        </w:rPr>
        <w:t xml:space="preserve">Warunkami </w:t>
      </w:r>
      <w:r>
        <w:rPr>
          <w:rFonts w:ascii="Calibri" w:eastAsia="Calibri" w:hAnsi="Calibri" w:cs="Calibri"/>
          <w:color w:val="000000"/>
          <w:sz w:val="22"/>
          <w:szCs w:val="22"/>
        </w:rPr>
        <w:t>Technicz</w:t>
      </w:r>
      <w:r>
        <w:rPr>
          <w:rFonts w:ascii="Calibri" w:eastAsia="Calibri" w:hAnsi="Calibri" w:cs="Calibri"/>
          <w:sz w:val="22"/>
          <w:szCs w:val="22"/>
        </w:rPr>
        <w:t>nymi</w:t>
      </w:r>
      <w:r>
        <w:rPr>
          <w:rFonts w:ascii="Calibri" w:eastAsia="Calibri" w:hAnsi="Calibri" w:cs="Calibri"/>
          <w:color w:val="000000"/>
          <w:sz w:val="22"/>
          <w:szCs w:val="22"/>
        </w:rPr>
        <w:t xml:space="preserve"> Wykonania i Odbioru Robót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i po</w:t>
      </w:r>
      <w:r>
        <w:rPr>
          <w:rFonts w:ascii="Calibri" w:eastAsia="Calibri" w:hAnsi="Calibri" w:cs="Calibri"/>
          <w:color w:val="000000"/>
          <w:sz w:val="22"/>
          <w:szCs w:val="22"/>
        </w:rPr>
        <w:t xml:space="preserve">stanowieniami </w:t>
      </w:r>
      <w:r>
        <w:rPr>
          <w:rFonts w:ascii="Calibri" w:eastAsia="Calibri" w:hAnsi="Calibri" w:cs="Calibri"/>
          <w:sz w:val="22"/>
          <w:szCs w:val="22"/>
        </w:rPr>
        <w:t>U</w:t>
      </w:r>
      <w:r>
        <w:rPr>
          <w:rFonts w:ascii="Calibri" w:eastAsia="Calibri" w:hAnsi="Calibri" w:cs="Calibri"/>
          <w:color w:val="000000"/>
          <w:sz w:val="22"/>
          <w:szCs w:val="22"/>
        </w:rPr>
        <w:t xml:space="preserve">mowy. </w:t>
      </w:r>
    </w:p>
    <w:p w14:paraId="00000072"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00000073" w14:textId="77777777" w:rsidR="00545D8D" w:rsidRDefault="00F041D4">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Punkty główne trasy </w:t>
      </w:r>
      <w:r>
        <w:rPr>
          <w:rFonts w:ascii="Calibri" w:eastAsia="Calibri" w:hAnsi="Calibri" w:cs="Calibri"/>
          <w:color w:val="000000"/>
          <w:sz w:val="22"/>
          <w:szCs w:val="22"/>
        </w:rPr>
        <w:t>- punkty załamania osi trasy, punkty kierunkowe oraz początkowy i  końcowy punkt trasy.</w:t>
      </w:r>
    </w:p>
    <w:p w14:paraId="00000074" w14:textId="77777777" w:rsidR="00545D8D" w:rsidRDefault="00F041D4">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Reper </w:t>
      </w:r>
      <w:r>
        <w:rPr>
          <w:rFonts w:ascii="Calibri" w:eastAsia="Calibri" w:hAnsi="Calibri" w:cs="Calibri"/>
          <w:color w:val="000000"/>
          <w:sz w:val="22"/>
          <w:szCs w:val="22"/>
        </w:rPr>
        <w:t>- trwały (zwykle odciśnięty w odlewie żeliwnym) znak, utrwalający w terenie punkt sieci niwelacyjnej o wyznaczonej wysokości n.p.m.</w:t>
      </w:r>
    </w:p>
    <w:p w14:paraId="00000075" w14:textId="77777777" w:rsidR="00545D8D" w:rsidRDefault="00545D8D">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bookmarkStart w:id="10" w:name="_heading=h.3dy6vkm" w:colFirst="0" w:colLast="0"/>
      <w:bookmarkEnd w:id="10"/>
    </w:p>
    <w:p w14:paraId="00000076"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INFORMACJ</w:t>
      </w:r>
      <w:r>
        <w:rPr>
          <w:rFonts w:ascii="Calibri" w:eastAsia="Calibri" w:hAnsi="Calibri" w:cs="Calibri"/>
          <w:b/>
          <w:color w:val="000000"/>
          <w:sz w:val="24"/>
          <w:szCs w:val="24"/>
        </w:rPr>
        <w:t>E O TERENIE BUDOWY</w:t>
      </w:r>
    </w:p>
    <w:p w14:paraId="00000077" w14:textId="77777777" w:rsidR="00545D8D" w:rsidRDefault="00545D8D">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8" w14:textId="77777777" w:rsidR="00545D8D" w:rsidRDefault="00F041D4">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Informacji o terenie budowy zostały podane w ST tom I pkt. 3.</w:t>
      </w:r>
    </w:p>
    <w:p w14:paraId="00000079" w14:textId="77777777" w:rsidR="00545D8D" w:rsidRDefault="00545D8D">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bookmarkStart w:id="11" w:name="_heading=h.1t3h5sf" w:colFirst="0" w:colLast="0"/>
      <w:bookmarkEnd w:id="11"/>
    </w:p>
    <w:p w14:paraId="0000007A"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OGÓLNE WYMAGANIA </w:t>
      </w:r>
      <w:r>
        <w:rPr>
          <w:rFonts w:ascii="Calibri" w:eastAsia="Calibri" w:hAnsi="Calibri" w:cs="Calibri"/>
          <w:b/>
          <w:sz w:val="24"/>
          <w:szCs w:val="24"/>
        </w:rPr>
        <w:t>DOTYCZĄCE</w:t>
      </w:r>
      <w:r>
        <w:rPr>
          <w:rFonts w:ascii="Calibri" w:eastAsia="Calibri" w:hAnsi="Calibri" w:cs="Calibri"/>
          <w:b/>
          <w:color w:val="000000"/>
          <w:sz w:val="24"/>
          <w:szCs w:val="24"/>
        </w:rPr>
        <w:t xml:space="preserve"> ROBÓT</w:t>
      </w:r>
    </w:p>
    <w:p w14:paraId="0000007B" w14:textId="77777777" w:rsidR="00545D8D" w:rsidRDefault="00545D8D">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C" w14:textId="77777777" w:rsidR="00545D8D" w:rsidRDefault="00F041D4">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Ogólne wymagania dotyczące robót podano w ST tom I pkt. 4.</w:t>
      </w:r>
    </w:p>
    <w:p w14:paraId="0000007D" w14:textId="77777777" w:rsidR="00545D8D" w:rsidRDefault="00F041D4">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Wykonawca robót jest odpowiedzialny za jakość ich wykonania oraz zgodność z dokumentacją projektową i specyfikacją techniczną wykonania i odbioru robót.</w:t>
      </w:r>
    </w:p>
    <w:p w14:paraId="0000007E" w14:textId="77777777" w:rsidR="00545D8D" w:rsidRDefault="00545D8D">
      <w:pPr>
        <w:pBdr>
          <w:top w:val="nil"/>
          <w:left w:val="nil"/>
          <w:bottom w:val="nil"/>
          <w:right w:val="nil"/>
          <w:between w:val="nil"/>
        </w:pBdr>
        <w:shd w:val="clear" w:color="auto" w:fill="FFFFFF"/>
        <w:tabs>
          <w:tab w:val="left" w:pos="399"/>
        </w:tabs>
        <w:spacing w:line="276" w:lineRule="auto"/>
        <w:ind w:left="0" w:hanging="2"/>
        <w:jc w:val="both"/>
        <w:rPr>
          <w:rFonts w:ascii="Calibri" w:eastAsia="Calibri" w:hAnsi="Calibri" w:cs="Calibri"/>
          <w:color w:val="000000"/>
          <w:sz w:val="22"/>
          <w:szCs w:val="22"/>
        </w:rPr>
      </w:pPr>
      <w:bookmarkStart w:id="12" w:name="_heading=h.4d34og8" w:colFirst="0" w:colLast="0"/>
      <w:bookmarkEnd w:id="12"/>
    </w:p>
    <w:p w14:paraId="0000007F"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80" w14:textId="77777777" w:rsidR="00545D8D" w:rsidRDefault="00545D8D">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p>
    <w:p w14:paraId="00000081" w14:textId="77777777" w:rsidR="00545D8D" w:rsidRDefault="00F041D4">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r>
        <w:rPr>
          <w:rFonts w:ascii="Calibri" w:eastAsia="Calibri" w:hAnsi="Calibri" w:cs="Calibri"/>
          <w:color w:val="FF0000"/>
          <w:sz w:val="22"/>
          <w:szCs w:val="22"/>
        </w:rPr>
        <w:t xml:space="preserve"> </w:t>
      </w:r>
      <w:r>
        <w:rPr>
          <w:rFonts w:ascii="Calibri" w:eastAsia="Calibri" w:hAnsi="Calibri" w:cs="Calibri"/>
          <w:color w:val="000000"/>
          <w:sz w:val="22"/>
          <w:szCs w:val="22"/>
        </w:rPr>
        <w:t>Materiałami stosowanymi przy pracach geodezyjnych objętych niniejszymi ST są:</w:t>
      </w:r>
    </w:p>
    <w:p w14:paraId="00000082" w14:textId="77777777" w:rsidR="00545D8D" w:rsidRDefault="00F041D4">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15-20 mm i długości 1.5 do 1.7 m,</w:t>
      </w:r>
    </w:p>
    <w:p w14:paraId="00000083" w14:textId="77777777" w:rsidR="00545D8D" w:rsidRDefault="00F041D4">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50-80 mm i długości około 0,30 m,</w:t>
      </w:r>
    </w:p>
    <w:p w14:paraId="00000084" w14:textId="77777777" w:rsidR="00545D8D" w:rsidRDefault="00F041D4">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pręty stalowe  Ø12 mm i długości 30 cm,</w:t>
      </w:r>
    </w:p>
    <w:p w14:paraId="00000085" w14:textId="77777777" w:rsidR="00545D8D" w:rsidRDefault="00F041D4">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słupki betonowe lub rury metalowe długości ok. </w:t>
      </w:r>
      <w:r>
        <w:rPr>
          <w:rFonts w:ascii="Calibri" w:eastAsia="Calibri" w:hAnsi="Calibri" w:cs="Calibri"/>
          <w:sz w:val="22"/>
          <w:szCs w:val="22"/>
        </w:rPr>
        <w:t>0,50 m</w:t>
      </w:r>
      <w:r>
        <w:rPr>
          <w:rFonts w:ascii="Calibri" w:eastAsia="Calibri" w:hAnsi="Calibri" w:cs="Calibri"/>
          <w:color w:val="000000"/>
          <w:sz w:val="22"/>
          <w:szCs w:val="22"/>
        </w:rPr>
        <w:t>.  „Świadki" powinny mieć długość około 0,50 m i przekrój prostokątny,</w:t>
      </w:r>
    </w:p>
    <w:p w14:paraId="00000086" w14:textId="77777777" w:rsidR="00545D8D" w:rsidRDefault="00F041D4">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bolce  stalowe  Ø  5 mm i długości 0,04 - 0,05 m dla punktów utrwalanych w istniejącej nawierzchni,</w:t>
      </w:r>
    </w:p>
    <w:p w14:paraId="00000087" w14:textId="77777777" w:rsidR="00545D8D" w:rsidRDefault="00F041D4">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w:t>
      </w:r>
      <w:r>
        <w:rPr>
          <w:rFonts w:ascii="Calibri" w:eastAsia="Calibri" w:hAnsi="Calibri" w:cs="Calibri"/>
          <w:color w:val="000000"/>
          <w:sz w:val="22"/>
          <w:szCs w:val="22"/>
        </w:rPr>
        <w:tab/>
        <w:t>farba chlorokauczukowa (do zaznaczania punktów).</w:t>
      </w:r>
    </w:p>
    <w:p w14:paraId="00000088" w14:textId="77777777" w:rsidR="00545D8D" w:rsidRDefault="00545D8D">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bookmarkStart w:id="13" w:name="_heading=h.2s8eyo1" w:colFirst="0" w:colLast="0"/>
      <w:bookmarkEnd w:id="13"/>
    </w:p>
    <w:p w14:paraId="00000089"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A"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8B"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C" w14:textId="77777777" w:rsidR="00545D8D" w:rsidRDefault="00F041D4">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Prace związane ze stabilizacją i oznaczeniem głównych elementów, tras sieci, instalacji i dróg oraz reperów roboczych będą wykonane ręcznie. Do robót geodezyjnych objętych niniejszymi ST należy</w:t>
      </w:r>
      <w:r>
        <w:rPr>
          <w:rFonts w:ascii="Calibri" w:eastAsia="Calibri" w:hAnsi="Calibri" w:cs="Calibri"/>
          <w:color w:val="000000"/>
          <w:sz w:val="22"/>
          <w:szCs w:val="22"/>
        </w:rPr>
        <w:t xml:space="preserve"> stosować następujący sprzęt:</w:t>
      </w:r>
    </w:p>
    <w:p w14:paraId="0000008D" w14:textId="77777777" w:rsidR="00545D8D" w:rsidRDefault="00F041D4">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teodolity lub tachimetry,</w:t>
      </w:r>
    </w:p>
    <w:p w14:paraId="0000008E" w14:textId="77777777" w:rsidR="00545D8D" w:rsidRDefault="00F041D4">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niwelatory,</w:t>
      </w:r>
    </w:p>
    <w:p w14:paraId="0000008F" w14:textId="77777777" w:rsidR="00545D8D" w:rsidRDefault="00F041D4">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dalmierze,</w:t>
      </w:r>
    </w:p>
    <w:p w14:paraId="00000090" w14:textId="77777777" w:rsidR="00545D8D" w:rsidRDefault="00F041D4">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tyczki,</w:t>
      </w:r>
    </w:p>
    <w:p w14:paraId="00000091" w14:textId="77777777" w:rsidR="00545D8D" w:rsidRDefault="00F041D4">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łaty,</w:t>
      </w:r>
    </w:p>
    <w:p w14:paraId="00000092" w14:textId="77777777" w:rsidR="00545D8D" w:rsidRDefault="00F041D4">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taśmy  stalowe,  szpilki.</w:t>
      </w:r>
    </w:p>
    <w:p w14:paraId="00000093"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stosowany do prac pomiarowych powinien gwarantować uzyskanie wymaganej dokładności pomiaru.</w:t>
      </w:r>
    </w:p>
    <w:p w14:paraId="00000094"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4" w:name="_heading=h.17dp8vu" w:colFirst="0" w:colLast="0"/>
      <w:bookmarkEnd w:id="14"/>
    </w:p>
    <w:p w14:paraId="00000095"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96" w14:textId="77777777" w:rsidR="00545D8D" w:rsidRDefault="00545D8D">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p>
    <w:p w14:paraId="00000097" w14:textId="77777777" w:rsidR="00545D8D" w:rsidRDefault="00F041D4">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98" w14:textId="77777777" w:rsidR="00545D8D" w:rsidRDefault="00F041D4">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Sprzęt i materiały objęte niniejszymi ST można przewozić dowolnymi  środkami transportu.</w:t>
      </w:r>
    </w:p>
    <w:p w14:paraId="00000099" w14:textId="77777777" w:rsidR="00545D8D" w:rsidRDefault="00545D8D">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bookmarkStart w:id="15" w:name="_heading=h.3rdcrjn" w:colFirst="0" w:colLast="0"/>
      <w:bookmarkEnd w:id="15"/>
    </w:p>
    <w:p w14:paraId="0000009A"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6" w:name="_heading=h.26in1rg" w:colFirst="0" w:colLast="0"/>
      <w:bookmarkEnd w:id="16"/>
      <w:r>
        <w:rPr>
          <w:rFonts w:ascii="Calibri" w:eastAsia="Calibri" w:hAnsi="Calibri" w:cs="Calibri"/>
          <w:b/>
          <w:color w:val="000000"/>
          <w:sz w:val="24"/>
          <w:szCs w:val="24"/>
        </w:rPr>
        <w:t>WYKONANIE ROBÓT</w:t>
      </w:r>
    </w:p>
    <w:p w14:paraId="0000009B" w14:textId="77777777" w:rsidR="00545D8D" w:rsidRDefault="00F041D4">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C"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wykonania robót podano w ST tom I pkt. 16.</w:t>
      </w:r>
    </w:p>
    <w:p w14:paraId="0000009D"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 EN,  Wymaganiami na dokumentację geodezyjną i  postanowieniami umowy.</w:t>
      </w:r>
    </w:p>
    <w:p w14:paraId="0000009E"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pomiarowe powinny być wykonane zgodnie  z obowiązującymi instrukcjami </w:t>
      </w:r>
      <w:r w:rsidRPr="00EA065D">
        <w:rPr>
          <w:rFonts w:ascii="Calibri" w:eastAsia="Calibri" w:hAnsi="Calibri" w:cs="Calibri"/>
          <w:sz w:val="22"/>
          <w:szCs w:val="22"/>
        </w:rPr>
        <w:t>Głównego Urzędu</w:t>
      </w:r>
      <w:r w:rsidRPr="00EA065D">
        <w:rPr>
          <w:rFonts w:ascii="Calibri" w:eastAsia="Calibri" w:hAnsi="Calibri" w:cs="Calibri"/>
          <w:sz w:val="22"/>
          <w:szCs w:val="22"/>
          <w:shd w:val="clear" w:color="auto" w:fill="FF9900"/>
        </w:rPr>
        <w:t xml:space="preserve"> </w:t>
      </w:r>
      <w:r w:rsidRPr="00EA065D">
        <w:rPr>
          <w:rFonts w:ascii="Calibri" w:eastAsia="Calibri" w:hAnsi="Calibri" w:cs="Calibri"/>
          <w:sz w:val="22"/>
          <w:szCs w:val="22"/>
        </w:rPr>
        <w:t>Geodezji i Kartografii</w:t>
      </w:r>
      <w:r w:rsidRPr="00EA065D">
        <w:rPr>
          <w:rFonts w:ascii="Calibri" w:eastAsia="Calibri" w:hAnsi="Calibri" w:cs="Calibri"/>
          <w:sz w:val="22"/>
          <w:szCs w:val="22"/>
        </w:rPr>
        <w:t xml:space="preserve"> </w:t>
      </w:r>
      <w:r>
        <w:rPr>
          <w:rFonts w:ascii="Calibri" w:eastAsia="Calibri" w:hAnsi="Calibri" w:cs="Calibri"/>
          <w:color w:val="000000"/>
          <w:sz w:val="22"/>
          <w:szCs w:val="22"/>
        </w:rPr>
        <w:t xml:space="preserve"> (G.U.G. i K.) przez osoby posiadające odpowiednie  kwalifikacje i uprawnienia.</w:t>
      </w:r>
    </w:p>
    <w:p w14:paraId="0000009F"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oparciu o materiały dostarczone przez Zamawiającego, Wykona</w:t>
      </w:r>
      <w:r>
        <w:rPr>
          <w:rFonts w:ascii="Calibri" w:eastAsia="Calibri" w:hAnsi="Calibri" w:cs="Calibri"/>
          <w:color w:val="000000"/>
          <w:sz w:val="22"/>
          <w:szCs w:val="22"/>
        </w:rPr>
        <w:t>wca powinien przeprowadzić obliczenia i pomiary geodezyjne niezbędne do szczegółowego  wytyczenia robót.</w:t>
      </w:r>
    </w:p>
    <w:p w14:paraId="000000A0"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natychmiast poinformować inspektora nadzoru Zamawiającego o wszelkich błędach wykrytych w wytyczeniu punktów głównych trasy i reperó</w:t>
      </w:r>
      <w:r>
        <w:rPr>
          <w:rFonts w:ascii="Calibri" w:eastAsia="Calibri" w:hAnsi="Calibri" w:cs="Calibri"/>
          <w:color w:val="000000"/>
          <w:sz w:val="22"/>
          <w:szCs w:val="22"/>
        </w:rPr>
        <w:t>w roboczych.</w:t>
      </w:r>
    </w:p>
    <w:p w14:paraId="000000A1"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zobowiązany jest wytyczyć i </w:t>
      </w:r>
      <w:proofErr w:type="spellStart"/>
      <w:r>
        <w:rPr>
          <w:rFonts w:ascii="Calibri" w:eastAsia="Calibri" w:hAnsi="Calibri" w:cs="Calibri"/>
          <w:color w:val="000000"/>
          <w:sz w:val="22"/>
          <w:szCs w:val="22"/>
        </w:rPr>
        <w:t>zastabilizować</w:t>
      </w:r>
      <w:proofErr w:type="spellEnd"/>
      <w:r>
        <w:rPr>
          <w:rFonts w:ascii="Calibri" w:eastAsia="Calibri" w:hAnsi="Calibri" w:cs="Calibri"/>
          <w:color w:val="000000"/>
          <w:sz w:val="22"/>
          <w:szCs w:val="22"/>
        </w:rPr>
        <w:t xml:space="preserve"> w terenie punkty główne obiektów budowlanych oraz punkty wysokościowe (repery robocze) dla każdego punktu charakterystycznego inwestycji i dostarczyć inspektorowi nadzoru szkic wytyczenia i </w:t>
      </w:r>
      <w:r>
        <w:rPr>
          <w:rFonts w:ascii="Calibri" w:eastAsia="Calibri" w:hAnsi="Calibri" w:cs="Calibri"/>
          <w:color w:val="000000"/>
          <w:sz w:val="22"/>
          <w:szCs w:val="22"/>
        </w:rPr>
        <w:t>wykaz punktów wysokościowych. Wykonawca powinien  natychmiast poinformować inspektora nadzoru o wszelkich błędach wykrytych w wytyczeniu punktów głównych trasy i (lub) reperów roboczych.</w:t>
      </w:r>
    </w:p>
    <w:p w14:paraId="000000A2"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sprawdzić czy rzędne terenu określone w dokumentac</w:t>
      </w:r>
      <w:r>
        <w:rPr>
          <w:rFonts w:ascii="Calibri" w:eastAsia="Calibri" w:hAnsi="Calibri" w:cs="Calibri"/>
          <w:color w:val="000000"/>
          <w:sz w:val="22"/>
          <w:szCs w:val="22"/>
        </w:rPr>
        <w:t>ji projektowej są zgodne  z rzeczywistymi rzędnymi terenu. Jeżeli Wykonawca stwierdzi, że rzeczywiste rzędne terenu istotnie różnią się od rzędnych określonych w dokumentacji projektowej, to powinien powiadomić inspektora nadzoru. Ukształtowanie terenu w t</w:t>
      </w:r>
      <w:r>
        <w:rPr>
          <w:rFonts w:ascii="Calibri" w:eastAsia="Calibri" w:hAnsi="Calibri" w:cs="Calibri"/>
          <w:color w:val="000000"/>
          <w:sz w:val="22"/>
          <w:szCs w:val="22"/>
        </w:rPr>
        <w:t>akim rejonie nie powinno być zmieniane przed podjęciem odpowiedniej decyzji przez Zamawiającego.</w:t>
      </w:r>
    </w:p>
    <w:p w14:paraId="000000A3"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ochronę wszystkich punktów pomiarowych i ich oznaczeń w czasie trwania robót. Jeżeli znaki pomiarowe przekazane przez Zamawiaj</w:t>
      </w:r>
      <w:r>
        <w:rPr>
          <w:rFonts w:ascii="Calibri" w:eastAsia="Calibri" w:hAnsi="Calibri" w:cs="Calibri"/>
          <w:color w:val="000000"/>
          <w:sz w:val="22"/>
          <w:szCs w:val="22"/>
        </w:rPr>
        <w:t>ącego zostaną zniszczone przez Wykonawcę świadomie lub wskutek zaniedbania, a ich odtworzenie jest konieczne do dalszego prowadzenia robót, to zostaną one odtworzone na koszt Wykonawcy.</w:t>
      </w:r>
    </w:p>
    <w:p w14:paraId="000000A4"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7" w:name="_heading=h.lnxbz9" w:colFirst="0" w:colLast="0"/>
      <w:bookmarkEnd w:id="17"/>
      <w:r>
        <w:rPr>
          <w:rFonts w:ascii="Calibri" w:eastAsia="Calibri" w:hAnsi="Calibri" w:cs="Calibri"/>
          <w:color w:val="000000"/>
          <w:sz w:val="22"/>
          <w:szCs w:val="22"/>
        </w:rPr>
        <w:t>Wszystkie pozostałe prace pomiarowe konieczne dla prawidłowej realizac</w:t>
      </w:r>
      <w:r>
        <w:rPr>
          <w:rFonts w:ascii="Calibri" w:eastAsia="Calibri" w:hAnsi="Calibri" w:cs="Calibri"/>
          <w:color w:val="000000"/>
          <w:sz w:val="22"/>
          <w:szCs w:val="22"/>
        </w:rPr>
        <w:t>ji robót należą do obowiązków Wykonawcy.</w:t>
      </w:r>
    </w:p>
    <w:p w14:paraId="000000A5" w14:textId="77777777" w:rsidR="00545D8D" w:rsidRDefault="00F041D4">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trasy i punktów wysokościowych dla obiektów technologicznych, sieci, dróg i chodników</w:t>
      </w:r>
    </w:p>
    <w:p w14:paraId="000000A6" w14:textId="77777777" w:rsidR="00545D8D" w:rsidRDefault="00F041D4">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Tyczenie należy wykonać w oparciu o dokumentację projektową, w szczególności uzgodnienie z narady koordynacyjnej, przy wykorzystaniu sieci poligonizacji państwowej i innej osnowy geodezyjnej określonej w dokumentacji projektowej oraz w oparciu o informacje</w:t>
      </w:r>
      <w:r>
        <w:rPr>
          <w:rFonts w:ascii="Calibri" w:eastAsia="Calibri" w:hAnsi="Calibri" w:cs="Calibri"/>
          <w:color w:val="000000"/>
          <w:sz w:val="22"/>
          <w:szCs w:val="22"/>
        </w:rPr>
        <w:t xml:space="preserve"> przekazane przez Zamawiającego. </w:t>
      </w:r>
      <w:r>
        <w:rPr>
          <w:rFonts w:ascii="Calibri" w:eastAsia="Calibri" w:hAnsi="Calibri" w:cs="Calibri"/>
          <w:color w:val="000000"/>
          <w:sz w:val="22"/>
          <w:szCs w:val="22"/>
        </w:rPr>
        <w:lastRenderedPageBreak/>
        <w:t>Wyznaczone punkty na osi budowli nie powinny być przesunięte więcej niż 3 cm w stosunku do projektowanych, a rzędne punktów na osi należy wyznaczyć z dokładnością do jednego cm w  stosunku do rzędnych określonych w dokument</w:t>
      </w:r>
      <w:r>
        <w:rPr>
          <w:rFonts w:ascii="Calibri" w:eastAsia="Calibri" w:hAnsi="Calibri" w:cs="Calibri"/>
          <w:color w:val="000000"/>
          <w:sz w:val="22"/>
          <w:szCs w:val="22"/>
        </w:rPr>
        <w:t>acji  projektowej.</w:t>
      </w:r>
    </w:p>
    <w:p w14:paraId="000000A7" w14:textId="77777777" w:rsidR="00545D8D" w:rsidRDefault="00F041D4">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Punkty wysokościowe (repery robocze) należy wykonać dla  każdego  punktu charakterystycznego inwestycji.</w:t>
      </w:r>
    </w:p>
    <w:p w14:paraId="000000A8" w14:textId="77777777" w:rsidR="00545D8D" w:rsidRDefault="00F041D4">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Repery robocze należy założyć poza granicami robót związanych z wykonaniem trasy sieci cieplnej i obiektów towarzyszących. Jako repe</w:t>
      </w:r>
      <w:r>
        <w:rPr>
          <w:rFonts w:ascii="Calibri" w:eastAsia="Calibri" w:hAnsi="Calibri" w:cs="Calibri"/>
          <w:color w:val="000000"/>
          <w:sz w:val="22"/>
          <w:szCs w:val="22"/>
        </w:rPr>
        <w:t>ry robocze można wykorzystać punkty stałe na stabilnych, istniejących budowlach wzdłuż trasy drogowej. O ile brak takich punktów, repery robocze należy założyć w postaci słupków betonowych lub grubych kształtowników stalowych, osadzonych w gruncie w sposób</w:t>
      </w:r>
      <w:r>
        <w:rPr>
          <w:rFonts w:ascii="Calibri" w:eastAsia="Calibri" w:hAnsi="Calibri" w:cs="Calibri"/>
          <w:color w:val="000000"/>
          <w:sz w:val="22"/>
          <w:szCs w:val="22"/>
        </w:rPr>
        <w:t xml:space="preserve"> wykluczający osiadanie.</w:t>
      </w:r>
    </w:p>
    <w:p w14:paraId="000000A9" w14:textId="77777777" w:rsidR="00545D8D" w:rsidRDefault="00F041D4">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Rzędne reperów roboczych należy określać z taką dokładnością aby średni błąd niwelacji po wyrównaniu był mniejszy od 4 mm/km, stosując niwelację podwójną w nawiązaniu do reperów państwowych.</w:t>
      </w:r>
    </w:p>
    <w:p w14:paraId="000000AA" w14:textId="77777777" w:rsidR="00545D8D" w:rsidRDefault="00F041D4">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Repery robocze powinny być wyposażone w </w:t>
      </w:r>
      <w:r>
        <w:rPr>
          <w:rFonts w:ascii="Calibri" w:eastAsia="Calibri" w:hAnsi="Calibri" w:cs="Calibri"/>
          <w:color w:val="000000"/>
          <w:sz w:val="22"/>
          <w:szCs w:val="22"/>
        </w:rPr>
        <w:t xml:space="preserve">dodatkowe oznaczenia, zawierające wyraźne i jednoznaczne określenie nazwy </w:t>
      </w:r>
      <w:proofErr w:type="spellStart"/>
      <w:r>
        <w:rPr>
          <w:rFonts w:ascii="Calibri" w:eastAsia="Calibri" w:hAnsi="Calibri" w:cs="Calibri"/>
          <w:color w:val="000000"/>
          <w:sz w:val="22"/>
          <w:szCs w:val="22"/>
        </w:rPr>
        <w:t>reperu</w:t>
      </w:r>
      <w:proofErr w:type="spellEnd"/>
      <w:r>
        <w:rPr>
          <w:rFonts w:ascii="Calibri" w:eastAsia="Calibri" w:hAnsi="Calibri" w:cs="Calibri"/>
          <w:color w:val="000000"/>
          <w:sz w:val="22"/>
          <w:szCs w:val="22"/>
        </w:rPr>
        <w:t xml:space="preserve"> i jego rzędnej.</w:t>
      </w:r>
    </w:p>
    <w:p w14:paraId="000000AB" w14:textId="77777777" w:rsidR="00545D8D" w:rsidRDefault="00545D8D">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18" w:name="_heading=h.35nkun2" w:colFirst="0" w:colLast="0"/>
      <w:bookmarkEnd w:id="18"/>
    </w:p>
    <w:p w14:paraId="000000AC" w14:textId="77777777" w:rsidR="00545D8D" w:rsidRDefault="00F041D4">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Punkty osnowy geodezyjnej</w:t>
      </w:r>
    </w:p>
    <w:p w14:paraId="000000AD" w14:textId="77777777" w:rsidR="00545D8D" w:rsidRDefault="00F041D4">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Demontaż i wznowienie (odtworzenie) punktów osnowy geodezyjnej należy prowadzić zgodnie z warunkami technicznymi opracowanymi i udostępnionymi przez Biuro Geodezji i Katastru Urzędu m.st. Warszawy, na podstawie Ustawy Prawo Geodezyjne i Kartograficzne.</w:t>
      </w:r>
    </w:p>
    <w:p w14:paraId="000000AE" w14:textId="77777777" w:rsidR="00545D8D" w:rsidRDefault="00545D8D">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19" w:name="_heading=h.1ksv4uv" w:colFirst="0" w:colLast="0"/>
      <w:bookmarkEnd w:id="19"/>
    </w:p>
    <w:p w14:paraId="000000AF" w14:textId="77777777" w:rsidR="00545D8D" w:rsidRDefault="00F041D4">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przekrojów poprzecznych</w:t>
      </w:r>
    </w:p>
    <w:p w14:paraId="000000B0" w14:textId="77777777" w:rsidR="00545D8D" w:rsidRDefault="00F041D4">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 obejmuje wyznaczenie krawędzi nasypów i wykopów na powierzchni terenu (określenie granicy robót), zgodnie z dokumentacją projektową oraz w miejscach wymagających uzupełnienia dla popra</w:t>
      </w:r>
      <w:r>
        <w:rPr>
          <w:rFonts w:ascii="Calibri" w:eastAsia="Calibri" w:hAnsi="Calibri" w:cs="Calibri"/>
          <w:color w:val="000000"/>
          <w:sz w:val="22"/>
          <w:szCs w:val="22"/>
        </w:rPr>
        <w:t>wnego przeprowadzenia robót i w miejscach zaakceptowanych przez inspektora nadzoru.</w:t>
      </w:r>
    </w:p>
    <w:p w14:paraId="000000B1" w14:textId="77777777" w:rsidR="00545D8D" w:rsidRDefault="00F041D4">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wyznaczania krawędzi wykopów należy stosować dobrze widoczne paliki lub wiechy. Odległość między palikami lub wiechami należy dostosować do ukształtowania terenu oraz geometrii trasy. Odległość ta co najmniej powinna odpowiadać odstępowi kolejnych przek</w:t>
      </w:r>
      <w:r>
        <w:rPr>
          <w:rFonts w:ascii="Calibri" w:eastAsia="Calibri" w:hAnsi="Calibri" w:cs="Calibri"/>
          <w:color w:val="000000"/>
          <w:sz w:val="22"/>
          <w:szCs w:val="22"/>
        </w:rPr>
        <w:t>rojów poprzecznych.</w:t>
      </w:r>
    </w:p>
    <w:p w14:paraId="000000B2" w14:textId="77777777" w:rsidR="00545D8D" w:rsidRDefault="00F041D4">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Profilowanie przekrojów poprzecznych musi umożliwiać wykonanie wykopów o kształcie zgodnym z dokumentacją projektową.</w:t>
      </w:r>
    </w:p>
    <w:p w14:paraId="000000B3"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20" w:name="_heading=h.44sinio" w:colFirst="0" w:colLast="0"/>
      <w:bookmarkEnd w:id="20"/>
    </w:p>
    <w:p w14:paraId="000000B4" w14:textId="77777777" w:rsidR="00545D8D" w:rsidRDefault="00F041D4">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Dokumentacja i inwentaryzacja powykonawcza</w:t>
      </w:r>
    </w:p>
    <w:p w14:paraId="000000B5" w14:textId="77777777" w:rsidR="00545D8D" w:rsidRDefault="00F041D4">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zobowiązany jest opracować i przedłożyć inspektorowi nadzoru, przed przyjęciem robót, dokumentację powykonawczą przedstawiającą wszystkie obiekty tak, jak zrealizował je Wykonawca, z zaznaczeniem lokalizacji, wymiarów i detali wykonanych robót. D</w:t>
      </w:r>
      <w:r>
        <w:rPr>
          <w:rFonts w:ascii="Calibri" w:eastAsia="Calibri" w:hAnsi="Calibri" w:cs="Calibri"/>
          <w:color w:val="000000"/>
          <w:sz w:val="22"/>
          <w:szCs w:val="22"/>
        </w:rPr>
        <w:t>okumentacja musi być przygotowana zgodnie z aktualnie obowiązującymi przepisami prawa w Polsce oraz zgodnie z Wymaganiami  na dokumentację geodezyjną.</w:t>
      </w:r>
    </w:p>
    <w:p w14:paraId="000000B6" w14:textId="77777777" w:rsidR="00545D8D" w:rsidRDefault="00F041D4">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zakończeniu budowy (lub jej części) Wykonawca sporządza powykonawczą Dokumentację Geodezyjną obejmującą: mapy, szkice itp. Kopię mapy wykonanej w ramach dokumentacji geodezyjnej ze sprawozdaniem technicznym należy przekazać do ośrodka dokumentacji geode</w:t>
      </w:r>
      <w:r>
        <w:rPr>
          <w:rFonts w:ascii="Calibri" w:eastAsia="Calibri" w:hAnsi="Calibri" w:cs="Calibri"/>
          <w:color w:val="000000"/>
          <w:sz w:val="22"/>
          <w:szCs w:val="22"/>
        </w:rPr>
        <w:t>zyjno-kartograficznej. Wykonawca ma obowiązek uzyskać potwierdzenie na mapie wniesienie zmian do zasobów państwowych i przekazać Zamawiającemu w 2 (dwóch) egzemplarzach.</w:t>
      </w:r>
    </w:p>
    <w:p w14:paraId="000000B7" w14:textId="77777777" w:rsidR="00545D8D" w:rsidRDefault="00F041D4">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ramach inwentaryzacji przyłącza s.c. Wykonawca jest zobowiązany do dostarczenia w 2 </w:t>
      </w:r>
      <w:r>
        <w:rPr>
          <w:rFonts w:ascii="Calibri" w:eastAsia="Calibri" w:hAnsi="Calibri" w:cs="Calibri"/>
          <w:color w:val="000000"/>
          <w:sz w:val="22"/>
          <w:szCs w:val="22"/>
        </w:rPr>
        <w:t>(dwóch) w formie elektronicznej na płycie CD:</w:t>
      </w:r>
    </w:p>
    <w:p w14:paraId="000000B8" w14:textId="77777777" w:rsidR="00545D8D" w:rsidRDefault="00F041D4">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Wektorowy przebieg zainwentaryzowanej sieci cieplnej we współrzędnych  Warszawa 25 w formacie DWG z oznaczeniem poszczególnych punktów charakterystycznych (załamania, studzienki, odgałęzienia itd.),</w:t>
      </w:r>
    </w:p>
    <w:p w14:paraId="000000B9" w14:textId="77777777" w:rsidR="00545D8D" w:rsidRDefault="00F041D4">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Wykaz zinwe</w:t>
      </w:r>
      <w:r>
        <w:rPr>
          <w:rFonts w:ascii="Calibri" w:eastAsia="Calibri" w:hAnsi="Calibri" w:cs="Calibri"/>
          <w:color w:val="000000"/>
          <w:sz w:val="22"/>
          <w:szCs w:val="22"/>
        </w:rPr>
        <w:t>ntaryzowanych punktów jw. z podaniem współrzędnych XYH-plik tekstowy.</w:t>
      </w:r>
    </w:p>
    <w:p w14:paraId="000000BA" w14:textId="77777777" w:rsidR="00545D8D" w:rsidRDefault="00F041D4">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Dokumentacja powykonawcza geodezyjna  musi zawierać Informację  podpisaną przez Geodetę zgodnie treścią art. 57 ust.1 pkt 5 ustawy z dnia 7 lipca 1994 r. Prawo Budowlane (tekst  jednolit</w:t>
      </w:r>
      <w:r>
        <w:rPr>
          <w:rFonts w:ascii="Calibri" w:eastAsia="Calibri" w:hAnsi="Calibri" w:cs="Calibri"/>
          <w:color w:val="000000"/>
          <w:sz w:val="22"/>
          <w:szCs w:val="22"/>
        </w:rPr>
        <w:t xml:space="preserve">y  </w:t>
      </w:r>
      <w:r w:rsidRPr="00EA065D">
        <w:rPr>
          <w:rFonts w:ascii="Calibri" w:eastAsia="Calibri" w:hAnsi="Calibri" w:cs="Calibri"/>
          <w:sz w:val="22"/>
          <w:szCs w:val="22"/>
        </w:rPr>
        <w:t>Dz. U. z</w:t>
      </w:r>
      <w:r>
        <w:rPr>
          <w:rFonts w:ascii="Calibri" w:eastAsia="Calibri" w:hAnsi="Calibri" w:cs="Calibri"/>
          <w:sz w:val="22"/>
          <w:szCs w:val="22"/>
          <w:shd w:val="clear" w:color="auto" w:fill="FF9900"/>
        </w:rPr>
        <w:t xml:space="preserve"> </w:t>
      </w:r>
      <w:r w:rsidRPr="00EA065D">
        <w:rPr>
          <w:rFonts w:ascii="Calibri" w:eastAsia="Calibri" w:hAnsi="Calibri" w:cs="Calibri"/>
          <w:sz w:val="22"/>
          <w:szCs w:val="22"/>
        </w:rPr>
        <w:t>2024 r. poz. 725, 834, 1222</w:t>
      </w:r>
      <w:r>
        <w:rPr>
          <w:rFonts w:ascii="Calibri" w:eastAsia="Calibri" w:hAnsi="Calibri" w:cs="Calibri"/>
          <w:color w:val="000000"/>
          <w:sz w:val="22"/>
          <w:szCs w:val="22"/>
        </w:rPr>
        <w:t xml:space="preserve">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BB"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 w:name="_heading=h.2jxsxqh" w:colFirst="0" w:colLast="0"/>
      <w:bookmarkEnd w:id="21"/>
    </w:p>
    <w:p w14:paraId="000000BC"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2" w:name="_heading=h.z337ya" w:colFirst="0" w:colLast="0"/>
      <w:bookmarkEnd w:id="22"/>
      <w:r>
        <w:rPr>
          <w:rFonts w:ascii="Calibri" w:eastAsia="Calibri" w:hAnsi="Calibri" w:cs="Calibri"/>
          <w:b/>
          <w:color w:val="000000"/>
          <w:sz w:val="24"/>
          <w:szCs w:val="24"/>
        </w:rPr>
        <w:t>KONTROLA JAKOŚCI ROBÓT</w:t>
      </w:r>
    </w:p>
    <w:p w14:paraId="000000BD" w14:textId="77777777" w:rsidR="00545D8D" w:rsidRDefault="00F041D4">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0BE" w14:textId="77777777" w:rsidR="00545D8D" w:rsidRDefault="00F041D4">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000000BF" w14:textId="77777777" w:rsidR="00545D8D" w:rsidRDefault="00F041D4">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000000C0" w14:textId="77777777" w:rsidR="00545D8D" w:rsidRDefault="00545D8D">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3" w:name="_heading=h.3j2qqm3" w:colFirst="0" w:colLast="0"/>
      <w:bookmarkEnd w:id="23"/>
    </w:p>
    <w:p w14:paraId="000000C1" w14:textId="77777777" w:rsidR="00545D8D" w:rsidRDefault="00F041D4">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Kontrola jakości prac pomiarowych</w:t>
      </w:r>
    </w:p>
    <w:p w14:paraId="000000C2"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Kontrolę jakości prac pomiarowych związanych z wyznaczaniem trasy i punktów wysokościowych należy prowadzić wg ogólnych zasad określonych w instrukcjach i </w:t>
      </w:r>
      <w:r w:rsidRPr="00EA065D">
        <w:rPr>
          <w:rFonts w:ascii="Calibri" w:eastAsia="Calibri" w:hAnsi="Calibri" w:cs="Calibri"/>
          <w:color w:val="000000"/>
          <w:sz w:val="22"/>
          <w:szCs w:val="22"/>
        </w:rPr>
        <w:t>wytycznych</w:t>
      </w:r>
      <w:r w:rsidRPr="00EA065D">
        <w:rPr>
          <w:rFonts w:ascii="Calibri" w:eastAsia="Calibri" w:hAnsi="Calibri" w:cs="Calibri"/>
          <w:color w:val="000000"/>
          <w:sz w:val="22"/>
          <w:szCs w:val="22"/>
        </w:rPr>
        <w:t xml:space="preserve"> Głównego Urzędu Geodezji i Ka</w:t>
      </w:r>
      <w:r w:rsidRPr="00EA065D">
        <w:rPr>
          <w:rFonts w:ascii="Calibri" w:eastAsia="Calibri" w:hAnsi="Calibri" w:cs="Calibri"/>
          <w:sz w:val="22"/>
          <w:szCs w:val="22"/>
        </w:rPr>
        <w:t>rtografii</w:t>
      </w:r>
      <w:r w:rsidRPr="00EA065D">
        <w:rPr>
          <w:rFonts w:ascii="Calibri" w:eastAsia="Calibri" w:hAnsi="Calibri" w:cs="Calibri"/>
          <w:color w:val="000000"/>
          <w:sz w:val="22"/>
          <w:szCs w:val="22"/>
          <w:shd w:val="clear" w:color="auto" w:fill="FF9900"/>
        </w:rPr>
        <w:t xml:space="preserve"> </w:t>
      </w:r>
      <w:r w:rsidRPr="00EA065D">
        <w:rPr>
          <w:rFonts w:ascii="Calibri" w:eastAsia="Calibri" w:hAnsi="Calibri" w:cs="Calibri"/>
          <w:color w:val="000000"/>
          <w:sz w:val="22"/>
          <w:szCs w:val="22"/>
        </w:rPr>
        <w:t>(</w:t>
      </w:r>
      <w:proofErr w:type="spellStart"/>
      <w:r w:rsidRPr="00EA065D">
        <w:rPr>
          <w:rFonts w:ascii="Calibri" w:eastAsia="Calibri" w:hAnsi="Calibri" w:cs="Calibri"/>
          <w:color w:val="000000"/>
          <w:sz w:val="22"/>
          <w:szCs w:val="22"/>
        </w:rPr>
        <w:t>GUGiK</w:t>
      </w:r>
      <w:proofErr w:type="spellEnd"/>
      <w:r w:rsidRPr="00EA065D">
        <w:rPr>
          <w:rFonts w:ascii="Calibri" w:eastAsia="Calibri" w:hAnsi="Calibri" w:cs="Calibri"/>
          <w:color w:val="000000"/>
          <w:sz w:val="22"/>
          <w:szCs w:val="22"/>
        </w:rPr>
        <w:t>)</w:t>
      </w:r>
      <w:r w:rsidRPr="00EA065D">
        <w:rPr>
          <w:rFonts w:ascii="Calibri" w:eastAsia="Calibri" w:hAnsi="Calibri" w:cs="Calibri"/>
          <w:color w:val="000000"/>
          <w:sz w:val="22"/>
          <w:szCs w:val="22"/>
        </w:rPr>
        <w:t>.</w:t>
      </w:r>
    </w:p>
    <w:p w14:paraId="000000C3"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sprawdzić położenie i wysokości głównych punktów geodezyjnych obiektów inwestycji.</w:t>
      </w:r>
    </w:p>
    <w:p w14:paraId="000000C4"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4" w:name="_heading=h.1y810tw" w:colFirst="0" w:colLast="0"/>
      <w:bookmarkEnd w:id="24"/>
    </w:p>
    <w:p w14:paraId="000000C5"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ODBIÓR  ROBÓT</w:t>
      </w:r>
    </w:p>
    <w:p w14:paraId="000000C6"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7"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robót nastąpi razem z odbiorem wykonania s.c. na zasadach opisanych w ST tom I pkt 19.</w:t>
      </w:r>
    </w:p>
    <w:p w14:paraId="000000C8"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9"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0CA"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w:t>
      </w:r>
      <w:r>
        <w:rPr>
          <w:rFonts w:ascii="Calibri" w:eastAsia="Calibri" w:hAnsi="Calibri" w:cs="Calibri"/>
          <w:color w:val="000000"/>
          <w:sz w:val="22"/>
          <w:szCs w:val="22"/>
        </w:rPr>
        <w:t>m wykonania robót zgodnie z postanowieniami umowy oraz obowiązującymi Normami Technicznymi (PN, PN-EN).</w:t>
      </w:r>
    </w:p>
    <w:p w14:paraId="000000CB"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C"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5" w:name="_heading=h.4i7ojhp" w:colFirst="0" w:colLast="0"/>
      <w:bookmarkEnd w:id="25"/>
      <w:r>
        <w:rPr>
          <w:rFonts w:ascii="Calibri" w:eastAsia="Calibri" w:hAnsi="Calibri" w:cs="Calibri"/>
          <w:b/>
          <w:color w:val="000000"/>
          <w:sz w:val="24"/>
          <w:szCs w:val="24"/>
        </w:rPr>
        <w:t xml:space="preserve"> PODSTAWA  PŁATNOŚCI</w:t>
      </w:r>
    </w:p>
    <w:p w14:paraId="000000CD" w14:textId="77777777" w:rsidR="00545D8D" w:rsidRDefault="00F041D4">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000000CE" w14:textId="77777777" w:rsidR="00545D8D" w:rsidRDefault="00545D8D">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bookmarkStart w:id="26" w:name="_heading=h.2xcytpi" w:colFirst="0" w:colLast="0"/>
      <w:bookmarkEnd w:id="26"/>
    </w:p>
    <w:p w14:paraId="000000CF"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000000D0" w14:textId="77777777" w:rsidR="00545D8D" w:rsidRDefault="00F041D4">
      <w:pPr>
        <w:pBdr>
          <w:top w:val="nil"/>
          <w:left w:val="nil"/>
          <w:bottom w:val="nil"/>
          <w:right w:val="nil"/>
          <w:between w:val="nil"/>
        </w:pBdr>
        <w:shd w:val="clear" w:color="auto" w:fill="FFFFFF"/>
        <w:tabs>
          <w:tab w:val="left" w:pos="2952"/>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0-1.</w:t>
      </w:r>
      <w:r>
        <w:rPr>
          <w:rFonts w:ascii="Calibri" w:eastAsia="Calibri" w:hAnsi="Calibri" w:cs="Calibri"/>
          <w:color w:val="000000"/>
          <w:sz w:val="22"/>
          <w:szCs w:val="22"/>
        </w:rPr>
        <w:tab/>
        <w:t>Ogólne zasady wykonywania prac geodezyjnych.</w:t>
      </w:r>
    </w:p>
    <w:p w14:paraId="000000D1" w14:textId="77777777" w:rsidR="00545D8D" w:rsidRDefault="00F041D4">
      <w:pPr>
        <w:pBdr>
          <w:top w:val="nil"/>
          <w:left w:val="nil"/>
          <w:bottom w:val="nil"/>
          <w:right w:val="nil"/>
          <w:between w:val="nil"/>
        </w:pBdr>
        <w:shd w:val="clear" w:color="auto" w:fill="FFFFFF"/>
        <w:tabs>
          <w:tab w:val="left" w:pos="2957"/>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0-3.</w:t>
      </w:r>
      <w:r>
        <w:rPr>
          <w:rFonts w:ascii="Calibri" w:eastAsia="Calibri" w:hAnsi="Calibri" w:cs="Calibri"/>
          <w:color w:val="000000"/>
          <w:sz w:val="22"/>
          <w:szCs w:val="22"/>
        </w:rPr>
        <w:tab/>
        <w:t>Ogólne zasady kompletowania prac geodezyjnych.</w:t>
      </w:r>
    </w:p>
    <w:p w14:paraId="000000D2" w14:textId="77777777" w:rsidR="00545D8D" w:rsidRDefault="00F041D4">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G-1.</w:t>
      </w:r>
      <w:r>
        <w:rPr>
          <w:rFonts w:ascii="Calibri" w:eastAsia="Calibri" w:hAnsi="Calibri" w:cs="Calibri"/>
          <w:color w:val="000000"/>
          <w:sz w:val="22"/>
          <w:szCs w:val="22"/>
        </w:rPr>
        <w:tab/>
        <w:t xml:space="preserve">Geodezyjna osnowa pozioma,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1978</w:t>
      </w:r>
    </w:p>
    <w:p w14:paraId="000000D3" w14:textId="77777777" w:rsidR="00545D8D" w:rsidRDefault="00F041D4">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G-2.</w:t>
      </w:r>
      <w:r>
        <w:rPr>
          <w:rFonts w:ascii="Calibri" w:eastAsia="Calibri" w:hAnsi="Calibri" w:cs="Calibri"/>
          <w:color w:val="000000"/>
          <w:sz w:val="22"/>
          <w:szCs w:val="22"/>
        </w:rPr>
        <w:tab/>
        <w:t>Wysokościowa osnowa geodezyjna, GUGIK.</w:t>
      </w:r>
    </w:p>
    <w:p w14:paraId="000000D4" w14:textId="77777777" w:rsidR="00545D8D" w:rsidRDefault="00F041D4">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Geodezyjna obsługa inwestycji, GUGIK.</w:t>
      </w:r>
    </w:p>
    <w:p w14:paraId="000000D5" w14:textId="77777777" w:rsidR="00545D8D" w:rsidRDefault="00F041D4">
      <w:pPr>
        <w:pBdr>
          <w:top w:val="nil"/>
          <w:left w:val="nil"/>
          <w:bottom w:val="nil"/>
          <w:right w:val="nil"/>
          <w:between w:val="nil"/>
        </w:pBdr>
        <w:shd w:val="clear" w:color="auto" w:fill="FFFFFF"/>
        <w:tabs>
          <w:tab w:val="left" w:pos="297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Pomiary sytuacyjne i wysokościowe, GUGIK.</w:t>
      </w:r>
    </w:p>
    <w:p w14:paraId="000000D6" w14:textId="77777777" w:rsidR="00545D8D" w:rsidRDefault="00F041D4">
      <w:pPr>
        <w:pBdr>
          <w:top w:val="nil"/>
          <w:left w:val="nil"/>
          <w:bottom w:val="nil"/>
          <w:right w:val="nil"/>
          <w:between w:val="nil"/>
        </w:pBdr>
        <w:shd w:val="clear" w:color="auto" w:fill="FFFFFF"/>
        <w:tabs>
          <w:tab w:val="left" w:pos="2957"/>
          <w:tab w:val="left" w:pos="917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G-3.1. </w:t>
      </w:r>
      <w:r>
        <w:rPr>
          <w:rFonts w:ascii="Calibri" w:eastAsia="Calibri" w:hAnsi="Calibri" w:cs="Calibri"/>
          <w:color w:val="000000"/>
          <w:sz w:val="22"/>
          <w:szCs w:val="22"/>
        </w:rPr>
        <w:tab/>
      </w:r>
      <w:r>
        <w:rPr>
          <w:rFonts w:ascii="Calibri" w:eastAsia="Calibri" w:hAnsi="Calibri" w:cs="Calibri"/>
          <w:color w:val="000000"/>
          <w:sz w:val="22"/>
          <w:szCs w:val="22"/>
        </w:rPr>
        <w:t xml:space="preserve">Osnowy realizacyjne,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1983</w:t>
      </w:r>
      <w:r>
        <w:rPr>
          <w:rFonts w:ascii="Calibri" w:eastAsia="Calibri" w:hAnsi="Calibri" w:cs="Calibri"/>
          <w:color w:val="000000"/>
          <w:sz w:val="22"/>
          <w:szCs w:val="22"/>
        </w:rPr>
        <w:tab/>
      </w:r>
      <w:r>
        <w:rPr>
          <w:rFonts w:ascii="Calibri" w:eastAsia="Calibri" w:hAnsi="Calibri" w:cs="Calibri"/>
          <w:color w:val="000000"/>
          <w:sz w:val="22"/>
          <w:szCs w:val="22"/>
        </w:rPr>
        <w:tab/>
      </w:r>
    </w:p>
    <w:p w14:paraId="000000D7" w14:textId="77777777" w:rsidR="00545D8D" w:rsidRDefault="00F041D4">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G-3.2.  </w:t>
      </w:r>
      <w:r>
        <w:rPr>
          <w:rFonts w:ascii="Calibri" w:eastAsia="Calibri" w:hAnsi="Calibri" w:cs="Calibri"/>
          <w:color w:val="000000"/>
          <w:sz w:val="22"/>
          <w:szCs w:val="22"/>
        </w:rPr>
        <w:tab/>
        <w:t xml:space="preserve">Pomiary realizacyjne,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1983.</w:t>
      </w:r>
    </w:p>
    <w:p w14:paraId="000000D8"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DA" w14:textId="2B54E246" w:rsidR="00545D8D" w:rsidRDefault="00F041D4" w:rsidP="00EA065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oraz inne obowiązujące polskie normy lub odpowiednie normy krajów UE w zakresie przyjętym przez polskie prawodawstwo.</w:t>
      </w:r>
    </w:p>
    <w:sectPr w:rsidR="00545D8D">
      <w:footerReference w:type="default" r:id="rId8"/>
      <w:pgSz w:w="11906" w:h="16838"/>
      <w:pgMar w:top="1134" w:right="1133" w:bottom="851" w:left="112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9A350" w14:textId="77777777" w:rsidR="00F041D4" w:rsidRDefault="00F041D4">
      <w:pPr>
        <w:spacing w:line="240" w:lineRule="auto"/>
        <w:ind w:left="0" w:hanging="2"/>
      </w:pPr>
      <w:r>
        <w:separator/>
      </w:r>
    </w:p>
  </w:endnote>
  <w:endnote w:type="continuationSeparator" w:id="0">
    <w:p w14:paraId="270B2449" w14:textId="77777777" w:rsidR="00F041D4" w:rsidRDefault="00F041D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B" w14:textId="4E56810E" w:rsidR="00545D8D" w:rsidRDefault="00F041D4">
    <w:pPr>
      <w:ind w:left="0" w:hanging="2"/>
    </w:pPr>
    <w:r>
      <w:fldChar w:fldCharType="begin"/>
    </w:r>
    <w:r>
      <w:instrText>PAGE</w:instrText>
    </w:r>
    <w:r>
      <w:fldChar w:fldCharType="separate"/>
    </w:r>
    <w:r w:rsidR="00EA065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879F5" w14:textId="77777777" w:rsidR="00F041D4" w:rsidRDefault="00F041D4">
      <w:pPr>
        <w:spacing w:line="240" w:lineRule="auto"/>
        <w:ind w:left="0" w:hanging="2"/>
      </w:pPr>
      <w:r>
        <w:separator/>
      </w:r>
    </w:p>
  </w:footnote>
  <w:footnote w:type="continuationSeparator" w:id="0">
    <w:p w14:paraId="43D6B911" w14:textId="77777777" w:rsidR="00F041D4" w:rsidRDefault="00F041D4">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7DFF"/>
    <w:multiLevelType w:val="multilevel"/>
    <w:tmpl w:val="C9682E32"/>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 w15:restartNumberingAfterBreak="0">
    <w:nsid w:val="0401432F"/>
    <w:multiLevelType w:val="multilevel"/>
    <w:tmpl w:val="6B480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A336FC5"/>
    <w:multiLevelType w:val="multilevel"/>
    <w:tmpl w:val="6196360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FF01A7B"/>
    <w:multiLevelType w:val="multilevel"/>
    <w:tmpl w:val="119AB55E"/>
    <w:lvl w:ilvl="0">
      <w:start w:val="1"/>
      <w:numFmt w:val="decimal"/>
      <w:lvlText w:val="%1"/>
      <w:lvlJc w:val="left"/>
      <w:pPr>
        <w:ind w:left="405" w:hanging="405"/>
      </w:pPr>
      <w:rPr>
        <w:rFonts w:ascii="Arial" w:eastAsia="Arial" w:hAnsi="Arial" w:cs="Arial"/>
        <w:i w:val="0"/>
        <w:sz w:val="28"/>
        <w:szCs w:val="28"/>
        <w:vertAlign w:val="baseline"/>
      </w:rPr>
    </w:lvl>
    <w:lvl w:ilvl="1">
      <w:start w:val="1"/>
      <w:numFmt w:val="decimal"/>
      <w:lvlText w:val="%1.%2"/>
      <w:lvlJc w:val="left"/>
      <w:pPr>
        <w:ind w:left="720" w:hanging="720"/>
      </w:pPr>
      <w:rPr>
        <w:rFonts w:ascii="Calibri" w:eastAsia="Calibri" w:hAnsi="Calibri" w:cs="Calibri"/>
        <w:i w:val="0"/>
        <w:sz w:val="24"/>
        <w:szCs w:val="24"/>
        <w:vertAlign w:val="baseline"/>
      </w:rPr>
    </w:lvl>
    <w:lvl w:ilvl="2">
      <w:start w:val="1"/>
      <w:numFmt w:val="decimal"/>
      <w:lvlText w:val="%1.%2.%3"/>
      <w:lvlJc w:val="left"/>
      <w:pPr>
        <w:ind w:left="720" w:hanging="720"/>
      </w:pPr>
      <w:rPr>
        <w:rFonts w:ascii="Arial" w:eastAsia="Arial" w:hAnsi="Arial" w:cs="Arial"/>
        <w:i w:val="0"/>
        <w:sz w:val="28"/>
        <w:szCs w:val="28"/>
        <w:vertAlign w:val="baseline"/>
      </w:rPr>
    </w:lvl>
    <w:lvl w:ilvl="3">
      <w:start w:val="1"/>
      <w:numFmt w:val="decimal"/>
      <w:lvlText w:val="%1.%2.%3.%4"/>
      <w:lvlJc w:val="left"/>
      <w:pPr>
        <w:ind w:left="1080" w:hanging="1080"/>
      </w:pPr>
      <w:rPr>
        <w:rFonts w:ascii="Arial" w:eastAsia="Arial" w:hAnsi="Arial" w:cs="Arial"/>
        <w:i w:val="0"/>
        <w:sz w:val="28"/>
        <w:szCs w:val="28"/>
        <w:vertAlign w:val="baseline"/>
      </w:rPr>
    </w:lvl>
    <w:lvl w:ilvl="4">
      <w:start w:val="1"/>
      <w:numFmt w:val="decimal"/>
      <w:lvlText w:val="%1.%2.%3.%4.%5"/>
      <w:lvlJc w:val="left"/>
      <w:pPr>
        <w:ind w:left="1440" w:hanging="1440"/>
      </w:pPr>
      <w:rPr>
        <w:rFonts w:ascii="Arial" w:eastAsia="Arial" w:hAnsi="Arial" w:cs="Arial"/>
        <w:i w:val="0"/>
        <w:sz w:val="28"/>
        <w:szCs w:val="28"/>
        <w:vertAlign w:val="baseline"/>
      </w:rPr>
    </w:lvl>
    <w:lvl w:ilvl="5">
      <w:start w:val="1"/>
      <w:numFmt w:val="decimal"/>
      <w:lvlText w:val="%1.%2.%3.%4.%5.%6"/>
      <w:lvlJc w:val="left"/>
      <w:pPr>
        <w:ind w:left="1440" w:hanging="1440"/>
      </w:pPr>
      <w:rPr>
        <w:rFonts w:ascii="Arial" w:eastAsia="Arial" w:hAnsi="Arial" w:cs="Arial"/>
        <w:i w:val="0"/>
        <w:sz w:val="28"/>
        <w:szCs w:val="28"/>
        <w:vertAlign w:val="baseline"/>
      </w:rPr>
    </w:lvl>
    <w:lvl w:ilvl="6">
      <w:start w:val="1"/>
      <w:numFmt w:val="decimal"/>
      <w:lvlText w:val="%1.%2.%3.%4.%5.%6.%7"/>
      <w:lvlJc w:val="left"/>
      <w:pPr>
        <w:ind w:left="1800" w:hanging="1800"/>
      </w:pPr>
      <w:rPr>
        <w:rFonts w:ascii="Arial" w:eastAsia="Arial" w:hAnsi="Arial" w:cs="Arial"/>
        <w:i w:val="0"/>
        <w:sz w:val="28"/>
        <w:szCs w:val="28"/>
        <w:vertAlign w:val="baseline"/>
      </w:rPr>
    </w:lvl>
    <w:lvl w:ilvl="7">
      <w:start w:val="1"/>
      <w:numFmt w:val="decimal"/>
      <w:lvlText w:val="%1.%2.%3.%4.%5.%6.%7.%8"/>
      <w:lvlJc w:val="left"/>
      <w:pPr>
        <w:ind w:left="2160" w:hanging="2160"/>
      </w:pPr>
      <w:rPr>
        <w:rFonts w:ascii="Arial" w:eastAsia="Arial" w:hAnsi="Arial" w:cs="Arial"/>
        <w:i w:val="0"/>
        <w:sz w:val="28"/>
        <w:szCs w:val="28"/>
        <w:vertAlign w:val="baseline"/>
      </w:rPr>
    </w:lvl>
    <w:lvl w:ilvl="8">
      <w:start w:val="1"/>
      <w:numFmt w:val="decimal"/>
      <w:lvlText w:val="%1.%2.%3.%4.%5.%6.%7.%8.%9"/>
      <w:lvlJc w:val="left"/>
      <w:pPr>
        <w:ind w:left="2160" w:hanging="2160"/>
      </w:pPr>
      <w:rPr>
        <w:rFonts w:ascii="Arial" w:eastAsia="Arial" w:hAnsi="Arial" w:cs="Arial"/>
        <w:i w:val="0"/>
        <w:sz w:val="28"/>
        <w:szCs w:val="28"/>
        <w:vertAlign w:val="baseline"/>
      </w:rPr>
    </w:lvl>
  </w:abstractNum>
  <w:abstractNum w:abstractNumId="4" w15:restartNumberingAfterBreak="0">
    <w:nsid w:val="1EA1451A"/>
    <w:multiLevelType w:val="multilevel"/>
    <w:tmpl w:val="6ADA95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9585618"/>
    <w:multiLevelType w:val="multilevel"/>
    <w:tmpl w:val="50F2C392"/>
    <w:lvl w:ilvl="0">
      <w:start w:val="1"/>
      <w:numFmt w:val="decimal"/>
      <w:lvlText w:val="%1."/>
      <w:lvlJc w:val="left"/>
      <w:pPr>
        <w:ind w:left="720" w:hanging="360"/>
      </w:pPr>
      <w:rPr>
        <w:rFonts w:ascii="Calibri" w:eastAsia="Calibri" w:hAnsi="Calibri" w:cs="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2D277D85"/>
    <w:multiLevelType w:val="multilevel"/>
    <w:tmpl w:val="58B0D842"/>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7" w15:restartNumberingAfterBreak="0">
    <w:nsid w:val="2FD37DAE"/>
    <w:multiLevelType w:val="multilevel"/>
    <w:tmpl w:val="88886D80"/>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8" w15:restartNumberingAfterBreak="0">
    <w:nsid w:val="320773F0"/>
    <w:multiLevelType w:val="multilevel"/>
    <w:tmpl w:val="31B8E676"/>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9" w15:restartNumberingAfterBreak="0">
    <w:nsid w:val="35AC4E2E"/>
    <w:multiLevelType w:val="multilevel"/>
    <w:tmpl w:val="2012B46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483F62F1"/>
    <w:multiLevelType w:val="multilevel"/>
    <w:tmpl w:val="26BECD74"/>
    <w:lvl w:ilvl="0">
      <w:numFmt w:val="bullet"/>
      <w:lvlText w:val="-"/>
      <w:lvlJc w:val="left"/>
      <w:pPr>
        <w:ind w:left="0" w:firstLine="0"/>
      </w:pPr>
      <w:rPr>
        <w:rFonts w:ascii="Arial" w:eastAsia="Arial" w:hAnsi="Arial" w:cs="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1" w15:restartNumberingAfterBreak="0">
    <w:nsid w:val="487169F3"/>
    <w:multiLevelType w:val="multilevel"/>
    <w:tmpl w:val="AB5EAD02"/>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2" w15:restartNumberingAfterBreak="0">
    <w:nsid w:val="6ED526D0"/>
    <w:multiLevelType w:val="multilevel"/>
    <w:tmpl w:val="48F4099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73111ECE"/>
    <w:multiLevelType w:val="multilevel"/>
    <w:tmpl w:val="EB70B63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738A45A4"/>
    <w:multiLevelType w:val="multilevel"/>
    <w:tmpl w:val="BD7A71A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9"/>
  </w:num>
  <w:num w:numId="2">
    <w:abstractNumId w:val="1"/>
  </w:num>
  <w:num w:numId="3">
    <w:abstractNumId w:val="4"/>
  </w:num>
  <w:num w:numId="4">
    <w:abstractNumId w:val="0"/>
  </w:num>
  <w:num w:numId="5">
    <w:abstractNumId w:val="11"/>
  </w:num>
  <w:num w:numId="6">
    <w:abstractNumId w:val="10"/>
  </w:num>
  <w:num w:numId="7">
    <w:abstractNumId w:val="6"/>
  </w:num>
  <w:num w:numId="8">
    <w:abstractNumId w:val="13"/>
  </w:num>
  <w:num w:numId="9">
    <w:abstractNumId w:val="2"/>
  </w:num>
  <w:num w:numId="10">
    <w:abstractNumId w:val="14"/>
  </w:num>
  <w:num w:numId="11">
    <w:abstractNumId w:val="5"/>
  </w:num>
  <w:num w:numId="12">
    <w:abstractNumId w:val="7"/>
  </w:num>
  <w:num w:numId="13">
    <w:abstractNumId w:val="3"/>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D8D"/>
    <w:rsid w:val="00545D8D"/>
    <w:rsid w:val="00EA065D"/>
    <w:rsid w:val="00F041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004CC"/>
  <w15:docId w15:val="{60059D72-4CD7-4E88-A998-64C43F604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semiHidden/>
    <w:unhideWhenUsed/>
    <w:qFormat/>
    <w:pPr>
      <w:outlineLvl w:val="1"/>
    </w:pPr>
    <w:rPr>
      <w:b/>
      <w:bCs/>
      <w:i/>
      <w:iCs/>
    </w:rPr>
  </w:style>
  <w:style w:type="paragraph" w:styleId="Nagwek3">
    <w:name w:val="heading 3"/>
    <w:basedOn w:val="Heading"/>
    <w:next w:val="Textbody"/>
    <w:uiPriority w:val="9"/>
    <w:semiHidden/>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rFonts w:ascii="Arial" w:hAnsi="Arial" w:cs="Arial"/>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Arial"/>
      <w:color w:val="000000"/>
      <w:spacing w:val="-7"/>
      <w:w w:val="100"/>
      <w:position w:val="-1"/>
      <w:sz w:val="22"/>
      <w:szCs w:val="22"/>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Arial" w:hAnsi="Arial" w:cs="Arial"/>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Arial" w:hAnsi="Arial" w:cs="Arial"/>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Arial" w:hAnsi="Arial" w:cs="Arial"/>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Arial" w:hAnsi="Arial" w:cs="Aria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Arial" w:hAnsi="Arial" w:cs="Arial"/>
      <w:color w:val="000000"/>
      <w:spacing w:val="-2"/>
      <w:w w:val="100"/>
      <w:position w:val="-1"/>
      <w:sz w:val="22"/>
      <w:szCs w:val="22"/>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Arial" w:hAnsi="Arial" w:cs="Arial"/>
      <w:color w:val="000000"/>
      <w:spacing w:val="-2"/>
      <w:w w:val="100"/>
      <w:position w:val="-1"/>
      <w:sz w:val="22"/>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Arial" w:hAnsi="Arial" w:cs="Arial"/>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Arial" w:hAnsi="Arial" w:cs="Arial"/>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Arial" w:hAnsi="Arial" w:cs="Arial"/>
      <w:color w:val="000000"/>
      <w:spacing w:val="-2"/>
      <w:w w:val="100"/>
      <w:position w:val="-1"/>
      <w:sz w:val="22"/>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color w:val="000000"/>
      <w:spacing w:val="1"/>
      <w:w w:val="100"/>
      <w:position w:val="-1"/>
      <w:sz w:val="22"/>
      <w:szCs w:val="22"/>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color w:val="000000"/>
      <w:spacing w:val="-7"/>
      <w:w w:val="100"/>
      <w:position w:val="-1"/>
      <w:sz w:val="22"/>
      <w:szCs w:val="22"/>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8NumSt8z0">
    <w:name w:val="WW8NumSt8z0"/>
    <w:rPr>
      <w:rFonts w:ascii="Arial" w:hAnsi="Arial" w:cs="Arial"/>
      <w:w w:val="100"/>
      <w:position w:val="-1"/>
      <w:effect w:val="none"/>
      <w:vertAlign w:val="baseline"/>
      <w:cs w:val="0"/>
      <w:em w:val="none"/>
    </w:rPr>
  </w:style>
  <w:style w:type="character" w:customStyle="1" w:styleId="WW8NumSt10z0">
    <w:name w:val="WW8NumSt10z0"/>
    <w:rPr>
      <w:rFonts w:ascii="Arial" w:hAnsi="Arial" w:cs="Arial"/>
      <w:w w:val="100"/>
      <w:position w:val="-1"/>
      <w:effect w:val="none"/>
      <w:vertAlign w:val="baseline"/>
      <w:cs w:val="0"/>
      <w:em w:val="none"/>
    </w:rPr>
  </w:style>
  <w:style w:type="character" w:customStyle="1" w:styleId="WW8NumSt11z0">
    <w:name w:val="WW8NumSt11z0"/>
    <w:rPr>
      <w:rFonts w:ascii="Arial" w:hAnsi="Arial" w:cs="Arial"/>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color w:val="365F91"/>
      <w:w w:val="100"/>
      <w:position w:val="-1"/>
      <w:sz w:val="28"/>
      <w:szCs w:val="28"/>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character" w:customStyle="1" w:styleId="Nagwek2Znak">
    <w:name w:val="Nagłówek 2 Znak"/>
    <w:rPr>
      <w:rFonts w:ascii="Cambria" w:eastAsia="Times New Roman" w:hAnsi="Cambria" w:cs="Times New Roman"/>
      <w:b/>
      <w:bCs/>
      <w:color w:val="4F81BD"/>
      <w:w w:val="100"/>
      <w:position w:val="-1"/>
      <w:sz w:val="26"/>
      <w:szCs w:val="26"/>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Internetlink">
    <w:name w:val="Internet link"/>
    <w:rPr>
      <w:color w:val="000080"/>
      <w:w w:val="100"/>
      <w:position w:val="-1"/>
      <w:u w:val="single"/>
      <w:effect w:val="none"/>
      <w:vertAlign w:val="baseline"/>
      <w:cs w:val="0"/>
      <w:em w:val="none"/>
    </w:rPr>
  </w:style>
  <w:style w:type="character" w:customStyle="1" w:styleId="WW8Num27z0">
    <w:name w:val="WW8Num27z0"/>
    <w:rPr>
      <w:rFonts w:ascii="Arial" w:hAnsi="Arial" w:cs="Arial"/>
      <w:bCs/>
      <w:w w:val="100"/>
      <w:position w:val="-1"/>
      <w:sz w:val="22"/>
      <w:szCs w:val="22"/>
      <w:effect w:val="none"/>
      <w:vertAlign w:val="baseline"/>
      <w:cs w:val="0"/>
      <w:em w:val="none"/>
      <w:lang w:val="pl-PL"/>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Tahoma"/>
    </w:rPr>
  </w:style>
  <w:style w:type="paragraph" w:customStyle="1" w:styleId="Podpis2">
    <w:name w:val="Podpis2"/>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20"/>
    </w:p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Tahoma"/>
    </w:rPr>
  </w:style>
  <w:style w:type="paragraph" w:customStyle="1" w:styleId="Nagwek10">
    <w:name w:val="Nagłówek1"/>
    <w:basedOn w:val="Standard"/>
    <w:pPr>
      <w:keepNext/>
      <w:spacing w:before="240" w:after="120"/>
    </w:pPr>
    <w:rPr>
      <w:rFonts w:eastAsia="Lucida Sans Unicode" w:cs="Tahoma"/>
      <w:sz w:val="28"/>
      <w:szCs w:val="28"/>
    </w:rPr>
  </w:style>
  <w:style w:type="paragraph" w:customStyle="1" w:styleId="Podpis1">
    <w:name w:val="Podpis1"/>
    <w:basedOn w:val="Standard"/>
    <w:pPr>
      <w:suppressLineNumbers/>
      <w:spacing w:before="120" w:after="120"/>
    </w:pPr>
    <w:rPr>
      <w:rFonts w:cs="Tahoma"/>
      <w:i/>
      <w:iCs/>
      <w:sz w:val="24"/>
      <w:szCs w:val="24"/>
    </w:rPr>
  </w:style>
  <w:style w:type="paragraph" w:customStyle="1" w:styleId="ContentsHeading">
    <w:name w:val="Contents Heading"/>
    <w:basedOn w:val="Nagwek1"/>
    <w:next w:val="Normalny"/>
    <w:pPr>
      <w:widowControl/>
      <w:suppressAutoHyphens/>
      <w:spacing w:line="276" w:lineRule="auto"/>
      <w:textAlignment w:val="auto"/>
    </w:pPr>
  </w:style>
  <w:style w:type="paragraph" w:customStyle="1" w:styleId="Contents1">
    <w:name w:val="Contents 1"/>
    <w:basedOn w:val="Normalny"/>
    <w:next w:val="Normalny"/>
    <w:pPr>
      <w:spacing w:after="100"/>
    </w:pPr>
  </w:style>
  <w:style w:type="paragraph" w:customStyle="1" w:styleId="Contents2">
    <w:name w:val="Contents 2"/>
    <w:basedOn w:val="Normalny"/>
    <w:next w:val="Normalny"/>
    <w:pPr>
      <w:spacing w:after="100"/>
      <w:ind w:left="200" w:firstLine="0"/>
    </w:pPr>
  </w:style>
  <w:style w:type="paragraph" w:customStyle="1" w:styleId="Contents3">
    <w:name w:val="Contents 3"/>
    <w:basedOn w:val="Index"/>
    <w:pPr>
      <w:ind w:left="566" w:firstLine="0"/>
    </w:pPr>
  </w:style>
  <w:style w:type="paragraph" w:styleId="Tekstdymka">
    <w:name w:val="Balloon Text"/>
    <w:basedOn w:val="Normalny"/>
    <w:rPr>
      <w:rFonts w:ascii="Tahoma" w:hAnsi="Tahoma" w:cs="Tahoma"/>
      <w:sz w:val="16"/>
      <w:szCs w:val="16"/>
    </w:rPr>
  </w:style>
  <w:style w:type="paragraph" w:customStyle="1" w:styleId="AkapitzlistNormalAkapitzlist31TytuyAkapitzlist3">
    <w:name w:val="Akapit z listą;Normal;Akapit z listą31;Tytuły;Akapit z listą3"/>
    <w:basedOn w:val="Standard"/>
    <w:pPr>
      <w:spacing w:after="120"/>
      <w:ind w:left="720" w:firstLine="0"/>
      <w:jc w:val="both"/>
    </w:pPr>
  </w:style>
  <w:style w:type="paragraph" w:styleId="Spistreci1">
    <w:name w:val="toc 1"/>
    <w:basedOn w:val="Normalny"/>
    <w:next w:val="Normalny"/>
    <w:pPr>
      <w:spacing w:after="100"/>
    </w:pPr>
  </w:style>
  <w:style w:type="paragraph" w:styleId="Spistreci2">
    <w:name w:val="toc 2"/>
    <w:basedOn w:val="Normalny"/>
    <w:next w:val="Normalny"/>
    <w:pPr>
      <w:spacing w:after="100"/>
      <w:ind w:left="200" w:firstLine="0"/>
    </w:pPr>
  </w:style>
  <w:style w:type="paragraph" w:styleId="Spistreci3">
    <w:name w:val="toc 3"/>
    <w:basedOn w:val="Indeks"/>
    <w:pPr>
      <w:tabs>
        <w:tab w:val="right" w:leader="dot" w:pos="9072"/>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character" w:customStyle="1" w:styleId="WW8Num29z3">
    <w:name w:val="WW8Num29z3"/>
    <w:rPr>
      <w:w w:val="100"/>
      <w:position w:val="-1"/>
      <w:effect w:val="none"/>
      <w:vertAlign w:val="baseline"/>
      <w:cs w:val="0"/>
      <w:em w:val="none"/>
    </w:rPr>
  </w:style>
  <w:style w:type="character" w:customStyle="1" w:styleId="Nagwek1Znak1">
    <w:name w:val="Nagłówek 1 Znak1"/>
    <w:rPr>
      <w:rFonts w:ascii="Calibri Light" w:eastAsia="Times New Roman" w:hAnsi="Calibri Light" w:cs="Times New Roman"/>
      <w:b/>
      <w:bCs/>
      <w:w w:val="100"/>
      <w:kern w:val="32"/>
      <w:position w:val="-1"/>
      <w:sz w:val="32"/>
      <w:szCs w:val="32"/>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Bc7FUbZ6KPEWn9xFbzKOioNk0A==">CgMxLjAyCWguMnU2d250ZjIOaC45eTlnbGwxdHNmOXAyCGguZ2pkZ3hzMghoLmdqZGd4czIJaC4zMGowemxsMgloLjFmb2I5dGUyCWguMnU2d250ZjIJaC4zem55c2g3MgloLjJldDkycDAyDmguZHdpNHlwdmNmZDQ1Mg5oLnUzNHQ1cmVxbHN1NjIOaC53MGE1NHloMDkwYnYyCGgudHlqY3d0MgloLjNkeTZ2a20yCWguMXQzaDVzZjIJaC40ZDM0b2c4MgloLjJzOGV5bzEyCWguMTdkcDh2dTIJaC4zcmRjcmpuMgloLjI2aW4xcmcyCGgubG54Yno5MgloLjM1bmt1bjIyCWguMWtzdjR1djIJaC40NHNpbmlvMgloLjJqeHN4cWgyCGguejMzN3lhMgloLjNqMnFxbTMyCWguMXk4MTB0dzIJaC40aTdvamhwMgloLjJ4Y3l0cGk4AHIhMWhlQ1RvWW54elBMWVU2c0pZamR0UGRYWVJJUXk4NzQ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2010</Words>
  <Characters>12065</Characters>
  <Application>Microsoft Office Word</Application>
  <DocSecurity>0</DocSecurity>
  <Lines>100</Lines>
  <Paragraphs>28</Paragraphs>
  <ScaleCrop>false</ScaleCrop>
  <Company/>
  <LinksUpToDate>false</LinksUpToDate>
  <CharactersWithSpaces>14047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Olczyk Kinga</cp:lastModifiedBy>
  <cp:revision>2</cp:revision>
  <dcterms:created xsi:type="dcterms:W3CDTF">2018-09-19T14:00:00Z</dcterms:created>
  <dcterms:modified xsi:type="dcterms:W3CDTF">2025-02-27T09:27:00Z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 S.A.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