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9780B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55B7E6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0;width:50pt;height:50pt;z-index:251657728;visibility:hidden">
            <v:path o:extrusionok="t"/>
            <o:lock v:ext="edit" selection="t"/>
          </v:shape>
        </w:pict>
      </w:r>
    </w:p>
    <w:p w14:paraId="708F4371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SPECYFIKACJA TECHNICZNA WYKONANIA  I ODBIORU ROBÓT BUDOWLANYCH</w:t>
      </w:r>
    </w:p>
    <w:p w14:paraId="431B3339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0588DE36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TOM  III</w:t>
      </w:r>
    </w:p>
    <w:p w14:paraId="6EC1828C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Roboty ziemne      </w:t>
      </w:r>
    </w:p>
    <w:p w14:paraId="10BA394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53337151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778F102E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466CBA28" w14:textId="77777777" w:rsidR="00D6161D" w:rsidRDefault="00132FDB">
      <w:pPr>
        <w:spacing w:line="276" w:lineRule="auto"/>
        <w:ind w:left="1" w:hanging="3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sz w:val="28"/>
          <w:szCs w:val="28"/>
        </w:rPr>
        <w:t>Przedmiot zamówienia:</w:t>
      </w:r>
    </w:p>
    <w:p w14:paraId="542E7DB3" w14:textId="77777777" w:rsidR="00D6161D" w:rsidRDefault="00D6161D">
      <w:pPr>
        <w:spacing w:line="276" w:lineRule="auto"/>
        <w:ind w:left="0" w:hanging="2"/>
        <w:rPr>
          <w:rFonts w:ascii="Calibri" w:eastAsia="Calibri" w:hAnsi="Calibri" w:cs="Calibri"/>
          <w:sz w:val="24"/>
          <w:szCs w:val="24"/>
          <w:shd w:val="clear" w:color="auto" w:fill="FF9900"/>
        </w:rPr>
      </w:pPr>
    </w:p>
    <w:p w14:paraId="16992ED2" w14:textId="30823C8B" w:rsidR="00D6161D" w:rsidRDefault="001520F7">
      <w:pPr>
        <w:spacing w:line="276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sdt>
        <w:sdtPr>
          <w:rPr>
            <w:rFonts w:ascii="Calibri" w:eastAsia="Calibri" w:hAnsi="Calibri" w:cs="Calibri"/>
            <w:b/>
            <w:sz w:val="24"/>
            <w:szCs w:val="24"/>
          </w:rPr>
          <w:tag w:val="goog_rdk_0"/>
          <w:id w:val="-1588612096"/>
          <w:showingPlcHdr/>
        </w:sdtPr>
        <w:sdtContent>
          <w:r w:rsidRPr="001520F7">
            <w:rPr>
              <w:rFonts w:ascii="Calibri" w:eastAsia="Calibri" w:hAnsi="Calibri" w:cs="Calibri"/>
              <w:b/>
              <w:sz w:val="24"/>
              <w:szCs w:val="24"/>
            </w:rPr>
            <w:t xml:space="preserve">     </w:t>
          </w:r>
        </w:sdtContent>
      </w:sdt>
      <w:r w:rsidRPr="001520F7">
        <w:rPr>
          <w:rFonts w:ascii="Calibri" w:eastAsia="Calibri" w:hAnsi="Calibri" w:cs="Calibri"/>
          <w:b/>
          <w:sz w:val="24"/>
          <w:szCs w:val="24"/>
        </w:rPr>
        <w:t xml:space="preserve">Przebudowa i budowa osiedlowej sieci ciepłowniczej od komory A24/L2 do A24/L1/ST1 wraz </w:t>
      </w:r>
      <w:r w:rsidRPr="001520F7">
        <w:rPr>
          <w:rFonts w:ascii="Calibri" w:eastAsia="Calibri" w:hAnsi="Calibri" w:cs="Calibri"/>
          <w:b/>
          <w:sz w:val="24"/>
          <w:szCs w:val="24"/>
        </w:rPr>
        <w:br/>
        <w:t xml:space="preserve">z przyłączem cieplnym do budynku przy ul. Tokarza 5 w Warszawie  </w:t>
      </w:r>
      <w:r w:rsidR="00132FDB" w:rsidRPr="001520F7">
        <w:rPr>
          <w:rFonts w:ascii="Calibri" w:eastAsia="Calibri" w:hAnsi="Calibri" w:cs="Calibri"/>
          <w:b/>
          <w:sz w:val="24"/>
          <w:szCs w:val="24"/>
        </w:rPr>
        <w:t>polegająca na wykonaniu robót budowlanych, zgodnie z załączoną do części II</w:t>
      </w:r>
      <w:r w:rsidR="00132FDB" w:rsidRPr="001520F7">
        <w:rPr>
          <w:rFonts w:ascii="Calibri" w:eastAsia="Calibri" w:hAnsi="Calibri" w:cs="Calibri"/>
          <w:b/>
          <w:sz w:val="24"/>
          <w:szCs w:val="24"/>
        </w:rPr>
        <w:t>I SWZ dokumentacją projektową i formalnoprawną.</w:t>
      </w:r>
    </w:p>
    <w:p w14:paraId="0DA5EC42" w14:textId="77777777" w:rsidR="00D6161D" w:rsidRDefault="00D6161D">
      <w:pPr>
        <w:spacing w:line="276" w:lineRule="auto"/>
        <w:ind w:left="0" w:hanging="2"/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  <w:bookmarkStart w:id="0" w:name="_heading=h.9y9gll1tsf9p" w:colFirst="0" w:colLast="0"/>
      <w:bookmarkEnd w:id="0"/>
    </w:p>
    <w:p w14:paraId="31655BC5" w14:textId="77777777" w:rsidR="00D6161D" w:rsidRDefault="00D6161D">
      <w:pPr>
        <w:spacing w:line="276" w:lineRule="auto"/>
        <w:ind w:left="0" w:hanging="2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87E6C76" w14:textId="77777777" w:rsidR="00D6161D" w:rsidRDefault="00132FDB">
      <w:pPr>
        <w:spacing w:line="276" w:lineRule="auto"/>
        <w:ind w:left="1" w:hanging="3"/>
        <w:jc w:val="both"/>
        <w:rPr>
          <w:rFonts w:ascii="Calibri" w:eastAsia="Calibri" w:hAnsi="Calibri" w:cs="Calibri"/>
          <w:sz w:val="22"/>
          <w:szCs w:val="22"/>
          <w:shd w:val="clear" w:color="auto" w:fill="FF9900"/>
        </w:rPr>
      </w:pPr>
      <w:r w:rsidRPr="001520F7">
        <w:rPr>
          <w:rFonts w:ascii="Calibri" w:eastAsia="Calibri" w:hAnsi="Calibri" w:cs="Calibri"/>
          <w:b/>
          <w:sz w:val="28"/>
          <w:szCs w:val="28"/>
        </w:rPr>
        <w:t>W ramach projektu:</w:t>
      </w:r>
      <w:r>
        <w:rPr>
          <w:rFonts w:ascii="Calibri" w:eastAsia="Calibri" w:hAnsi="Calibri" w:cs="Calibri"/>
          <w:b/>
          <w:sz w:val="28"/>
          <w:szCs w:val="28"/>
          <w:shd w:val="clear" w:color="auto" w:fill="FF9900"/>
        </w:rPr>
        <w:t xml:space="preserve"> </w:t>
      </w:r>
    </w:p>
    <w:p w14:paraId="4513A0D1" w14:textId="77777777" w:rsidR="00D6161D" w:rsidRDefault="00132FDB">
      <w:pPr>
        <w:spacing w:line="276" w:lineRule="auto"/>
        <w:ind w:left="0" w:hanging="2"/>
        <w:rPr>
          <w:rFonts w:ascii="Calibri" w:eastAsia="Calibri" w:hAnsi="Calibri" w:cs="Calibri"/>
          <w:b/>
          <w:sz w:val="24"/>
          <w:szCs w:val="24"/>
        </w:rPr>
      </w:pPr>
      <w:r w:rsidRPr="001520F7">
        <w:rPr>
          <w:rFonts w:ascii="Calibri" w:eastAsia="Calibri" w:hAnsi="Calibri" w:cs="Calibri"/>
          <w:b/>
          <w:color w:val="222222"/>
          <w:sz w:val="24"/>
          <w:szCs w:val="24"/>
        </w:rPr>
        <w:t>Modernizacja systemu ciepłowniczego na terenie m. st. Warszawy w celu poprawy efektywności energetycznej na lata 2025-2029 - Etap I</w:t>
      </w:r>
      <w:r>
        <w:rPr>
          <w:rFonts w:ascii="Calibri" w:eastAsia="Calibri" w:hAnsi="Calibri" w:cs="Calibri"/>
          <w:b/>
          <w:color w:val="222222"/>
          <w:sz w:val="24"/>
          <w:szCs w:val="24"/>
          <w:shd w:val="clear" w:color="auto" w:fill="FF9900"/>
        </w:rPr>
        <w:t xml:space="preserve"> </w:t>
      </w:r>
    </w:p>
    <w:p w14:paraId="1D0D4360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0DE7E5D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12A26A0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BC9BFB7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5CCCC64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CC9C404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717CF6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3D3A2FD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9209189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17C1580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051BC7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AB73F4C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304374D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3CA6602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6B816D1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36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Spis treści: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</w:p>
    <w:p w14:paraId="0F5043B1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dt>
      <w:sdtPr>
        <w:id w:val="757492167"/>
        <w:docPartObj>
          <w:docPartGallery w:val="Table of Contents"/>
          <w:docPartUnique/>
        </w:docPartObj>
      </w:sdtPr>
      <w:sdtEndPr/>
      <w:sdtContent>
        <w:p w14:paraId="1541A935" w14:textId="77777777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30j0zll"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hyperlink>
          <w:hyperlink w:anchor="_heading=h.30j0zll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_heading=h.30j0zll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WSTĘP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3</w:t>
          </w:r>
          <w:r>
            <w:fldChar w:fldCharType="end"/>
          </w:r>
        </w:p>
        <w:p w14:paraId="130509CF" w14:textId="2AEF4A2A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28h4qwu"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hyperlink>
          <w:hyperlink w:anchor="_heading=h.28h4qwu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_heading=h.28h4qwu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OKREŚLENIA PODSTAWOWE</w:t>
          </w:r>
          <w:r>
            <w:rPr>
              <w:rFonts w:ascii="Calibri" w:eastAsia="Calibri" w:hAnsi="Calibri" w:cs="Calibri"/>
              <w:sz w:val="22"/>
              <w:szCs w:val="22"/>
            </w:rPr>
            <w:tab/>
          </w:r>
          <w:r w:rsidR="001520F7">
            <w:rPr>
              <w:rFonts w:ascii="Calibri" w:eastAsia="Calibri" w:hAnsi="Calibri" w:cs="Calibri"/>
              <w:sz w:val="22"/>
              <w:szCs w:val="22"/>
            </w:rPr>
            <w:t>4</w:t>
          </w:r>
          <w:r>
            <w:fldChar w:fldCharType="end"/>
          </w:r>
        </w:p>
        <w:p w14:paraId="4355FC7A" w14:textId="77777777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nmf14n"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hyperlink>
          <w:hyperlink w:anchor="_heading=h.nmf14n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_heading=h.nmf14n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TEREN BUDOWY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4</w:t>
          </w:r>
          <w:r>
            <w:fldChar w:fldCharType="end"/>
          </w:r>
        </w:p>
        <w:p w14:paraId="54C3A996" w14:textId="77777777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37m2jsg"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hyperlink>
          <w:hyperlink w:anchor="_heading=h.37m2jsg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_heading=h.37m2jsg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MATERIAŁY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5</w:t>
          </w:r>
          <w:r>
            <w:fldChar w:fldCharType="end"/>
          </w:r>
        </w:p>
        <w:p w14:paraId="714DD474" w14:textId="77777777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1mrcu09"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hyperlink>
          <w:hyperlink w:anchor="_heading=h.1mrcu09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_heading=h.1mrcu09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SPRZĘT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5</w:t>
          </w:r>
          <w:r>
            <w:fldChar w:fldCharType="end"/>
          </w:r>
        </w:p>
        <w:p w14:paraId="51DC54BC" w14:textId="5773D38C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46r0co2">
            <w:r>
              <w:rPr>
                <w:rFonts w:ascii="Calibri" w:eastAsia="Calibri" w:hAnsi="Calibri" w:cs="Calibri"/>
                <w:sz w:val="22"/>
                <w:szCs w:val="22"/>
              </w:rPr>
              <w:t>6.</w:t>
            </w:r>
          </w:hyperlink>
          <w:hyperlink w:anchor="_heading=h.46r0co2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_heading=h.46r0co2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TRANSPORT</w:t>
          </w:r>
          <w:r>
            <w:rPr>
              <w:rFonts w:ascii="Calibri" w:eastAsia="Calibri" w:hAnsi="Calibri" w:cs="Calibri"/>
              <w:sz w:val="22"/>
              <w:szCs w:val="22"/>
            </w:rPr>
            <w:tab/>
          </w:r>
          <w:r w:rsidR="001520F7">
            <w:rPr>
              <w:rFonts w:ascii="Calibri" w:eastAsia="Calibri" w:hAnsi="Calibri" w:cs="Calibri"/>
              <w:sz w:val="22"/>
              <w:szCs w:val="22"/>
            </w:rPr>
            <w:t>6</w:t>
          </w:r>
          <w:r>
            <w:fldChar w:fldCharType="end"/>
          </w:r>
        </w:p>
        <w:p w14:paraId="0CAB8E09" w14:textId="77777777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2lwamvv">
            <w:r>
              <w:rPr>
                <w:rFonts w:ascii="Calibri" w:eastAsia="Calibri" w:hAnsi="Calibri" w:cs="Calibri"/>
                <w:sz w:val="22"/>
                <w:szCs w:val="22"/>
              </w:rPr>
              <w:t>7.</w:t>
            </w:r>
          </w:hyperlink>
          <w:hyperlink w:anchor="_heading=h.2lwamvv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</w:instrText>
          </w:r>
          <w:r>
            <w:instrText xml:space="preserve">ng=h.2lwamvv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WYKONANIE ROBÓT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6</w:t>
          </w:r>
          <w:r>
            <w:fldChar w:fldCharType="end"/>
          </w:r>
        </w:p>
        <w:p w14:paraId="2C74ABAA" w14:textId="77777777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41mghml">
            <w:r>
              <w:rPr>
                <w:rFonts w:ascii="Calibri" w:eastAsia="Calibri" w:hAnsi="Calibri" w:cs="Calibri"/>
                <w:sz w:val="22"/>
                <w:szCs w:val="22"/>
              </w:rPr>
              <w:t>8.</w:t>
            </w:r>
          </w:hyperlink>
          <w:hyperlink w:anchor="_heading=h.41mghml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_heading=h.41mghml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KONTROLA JAKOŚCI ROBÓT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13</w:t>
          </w:r>
          <w:r>
            <w:fldChar w:fldCharType="end"/>
          </w:r>
        </w:p>
        <w:p w14:paraId="12EA5BAC" w14:textId="77777777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111kx3o"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</w:hyperlink>
          <w:hyperlink w:anchor="_heading=h.111kx3o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_heading=h.111kx3o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ODBIORY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13</w:t>
          </w:r>
          <w:r>
            <w:fldChar w:fldCharType="end"/>
          </w:r>
        </w:p>
        <w:p w14:paraId="43CB90D4" w14:textId="183C35B3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3l18frh">
            <w:r>
              <w:rPr>
                <w:rFonts w:ascii="Calibri" w:eastAsia="Calibri" w:hAnsi="Calibri" w:cs="Calibri"/>
                <w:sz w:val="22"/>
                <w:szCs w:val="22"/>
              </w:rPr>
              <w:t>10.</w:t>
            </w:r>
          </w:hyperlink>
          <w:hyperlink w:anchor="_heading=h.3l18frh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_heading=h.3l18frh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PODSTAWA PŁATNOŚCI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</w:t>
          </w:r>
          <w:r w:rsidR="001520F7">
            <w:rPr>
              <w:rFonts w:ascii="Calibri" w:eastAsia="Calibri" w:hAnsi="Calibri" w:cs="Calibri"/>
              <w:sz w:val="22"/>
              <w:szCs w:val="22"/>
            </w:rPr>
            <w:t>3</w:t>
          </w:r>
          <w:r>
            <w:fldChar w:fldCharType="end"/>
          </w:r>
        </w:p>
        <w:p w14:paraId="737FE975" w14:textId="77777777" w:rsidR="00D6161D" w:rsidRDefault="00132F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06ipza">
            <w:r>
              <w:rPr>
                <w:rFonts w:ascii="Calibri" w:eastAsia="Calibri" w:hAnsi="Calibri" w:cs="Calibri"/>
                <w:sz w:val="22"/>
                <w:szCs w:val="22"/>
              </w:rPr>
              <w:t>11.</w:t>
            </w:r>
          </w:hyperlink>
          <w:hyperlink w:anchor="_heading=h.206ipza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_heading=h.206ipza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PRZEPISY ZWIĄZANE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14</w:t>
          </w:r>
          <w:r>
            <w:fldChar w:fldCharType="end"/>
          </w:r>
          <w:r>
            <w:fldChar w:fldCharType="end"/>
          </w:r>
        </w:p>
      </w:sdtContent>
    </w:sdt>
    <w:p w14:paraId="0D2C228C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135FDD8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5"/>
          <w:tab w:val="left" w:pos="9303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F582F05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269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10ADDB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BEA78A2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D22C308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9A0DE20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B7651C2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52B5B0A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B506720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690FDF5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</w:p>
    <w:p w14:paraId="436B76D9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2" w:name="_heading=h.30j0zll" w:colFirst="0" w:colLast="0"/>
      <w:bookmarkEnd w:id="2"/>
      <w:r>
        <w:br w:type="page"/>
      </w: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WSTĘP</w:t>
      </w:r>
    </w:p>
    <w:p w14:paraId="0CBB2A51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1fob9te" w:colFirst="0" w:colLast="0"/>
      <w:bookmarkEnd w:id="3"/>
    </w:p>
    <w:p w14:paraId="035323D8" w14:textId="77777777" w:rsidR="00D6161D" w:rsidRDefault="00132FDB">
      <w:pPr>
        <w:keepNext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Przedmiot Specyfikacji Technicznej</w:t>
      </w:r>
    </w:p>
    <w:p w14:paraId="2792D4B6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Przedmiotem niniejszej Specyfikacji Technicznych są wymagania szczegółowe dotyczące wykonania i odbioru robót ziemnych dla zadania: </w:t>
      </w:r>
    </w:p>
    <w:p w14:paraId="46F70949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bookmarkStart w:id="4" w:name="_heading=h.3znysh7" w:colFirst="0" w:colLast="0"/>
    <w:bookmarkEnd w:id="4"/>
    <w:p w14:paraId="49BDE075" w14:textId="3CB0A780" w:rsidR="00D6161D" w:rsidRDefault="001520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sdt>
        <w:sdtPr>
          <w:rPr>
            <w:rFonts w:ascii="Calibri" w:eastAsia="Calibri" w:hAnsi="Calibri" w:cs="Calibri"/>
            <w:b/>
            <w:sz w:val="22"/>
            <w:szCs w:val="22"/>
          </w:rPr>
          <w:tag w:val="goog_rdk_0"/>
          <w:id w:val="273594741"/>
          <w:showingPlcHdr/>
        </w:sdtPr>
        <w:sdtContent>
          <w:r w:rsidRPr="001520F7">
            <w:rPr>
              <w:rFonts w:ascii="Calibri" w:eastAsia="Calibri" w:hAnsi="Calibri" w:cs="Calibri"/>
              <w:b/>
              <w:sz w:val="22"/>
              <w:szCs w:val="22"/>
            </w:rPr>
            <w:t xml:space="preserve">     </w:t>
          </w:r>
        </w:sdtContent>
      </w:sdt>
      <w:r w:rsidRPr="001520F7">
        <w:rPr>
          <w:rFonts w:ascii="Calibri" w:eastAsia="Calibri" w:hAnsi="Calibri" w:cs="Calibri"/>
          <w:b/>
          <w:sz w:val="22"/>
          <w:szCs w:val="22"/>
        </w:rPr>
        <w:t xml:space="preserve">Przebudowa i budowa osiedlowej sieci ciepłowniczej od komory A24/L2 do A24/L1/ST1 wraz </w:t>
      </w:r>
      <w:r w:rsidRPr="001520F7">
        <w:rPr>
          <w:rFonts w:ascii="Calibri" w:eastAsia="Calibri" w:hAnsi="Calibri" w:cs="Calibri"/>
          <w:b/>
          <w:sz w:val="22"/>
          <w:szCs w:val="22"/>
        </w:rPr>
        <w:br/>
        <w:t xml:space="preserve">z przyłączem cieplnym do budynku przy ul. Tokarza 5 w Warszawie  </w:t>
      </w:r>
    </w:p>
    <w:p w14:paraId="60169B49" w14:textId="77777777" w:rsidR="001520F7" w:rsidRDefault="001520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458CBA3" w14:textId="77777777" w:rsidR="00D6161D" w:rsidRDefault="00132FDB">
      <w:pPr>
        <w:keepNext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Zakres stosowania ST</w:t>
      </w:r>
    </w:p>
    <w:p w14:paraId="2D88EB9B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Specyfikację Techniczną jako część Specyfikacji Istotnych Warunków Zamówienia (SIWZ), należy odczytywać i rozumieć w odniesieniu do robót opisanych w pkt. 1.3.</w:t>
      </w:r>
    </w:p>
    <w:p w14:paraId="78C36668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2et92p0" w:colFirst="0" w:colLast="0"/>
      <w:bookmarkEnd w:id="5"/>
    </w:p>
    <w:p w14:paraId="7B3CA075" w14:textId="77777777" w:rsidR="00D6161D" w:rsidRDefault="00132FDB">
      <w:pPr>
        <w:keepNext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Zakres robót objętych Specyfikacją Techniczną</w:t>
      </w:r>
    </w:p>
    <w:p w14:paraId="5FE4B24C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981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Zakres prac realizowanych w ramach robót ziemnych obejmuje:</w:t>
      </w:r>
    </w:p>
    <w:p w14:paraId="6398E8F2" w14:textId="77777777" w:rsidR="00D6161D" w:rsidRDefault="00D6161D">
      <w:pPr>
        <w:pStyle w:val="Nagwek3"/>
        <w:spacing w:before="0" w:after="0"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bookmarkStart w:id="6" w:name="_heading=h.tyjcwt" w:colFirst="0" w:colLast="0"/>
      <w:bookmarkEnd w:id="6"/>
    </w:p>
    <w:p w14:paraId="7C2D75DC" w14:textId="77777777" w:rsidR="00D6161D" w:rsidRDefault="00132FDB">
      <w:pPr>
        <w:pStyle w:val="Nagwek3"/>
        <w:numPr>
          <w:ilvl w:val="0"/>
          <w:numId w:val="1"/>
        </w:numPr>
        <w:spacing w:before="0" w:after="0" w:line="276" w:lineRule="auto"/>
        <w:ind w:left="0" w:hanging="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  <w:u w:val="single"/>
        </w:rPr>
        <w:t>Roboty przygotowawcze:</w:t>
      </w:r>
    </w:p>
    <w:p w14:paraId="770F72FA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Prace geodezyjne związane z wyznaczeniem zakresu robót i obiektu, zgodnie z ST Tom II.</w:t>
      </w:r>
    </w:p>
    <w:p w14:paraId="26BADCFA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dokumentacji fotograficznej stanu istniejącego przez Wykonawcę.</w:t>
      </w:r>
    </w:p>
    <w:p w14:paraId="69BC3BE8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Prace geotechniczne w zakresie kontroli zgodności warunków istniejących z projektem.</w:t>
      </w:r>
    </w:p>
    <w:p w14:paraId="7553325B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lub usunięcie istniejących urządzeń technicznych uzbrojenia terenu oraz roślinnośc</w:t>
      </w:r>
      <w:r>
        <w:rPr>
          <w:rFonts w:ascii="Calibri" w:eastAsia="Calibri" w:hAnsi="Calibri" w:cs="Calibri"/>
          <w:color w:val="000000"/>
          <w:sz w:val="22"/>
          <w:szCs w:val="22"/>
        </w:rPr>
        <w:t>i i ewentualnych składowisk odpadów, rumowisk.</w:t>
      </w:r>
    </w:p>
    <w:p w14:paraId="13BFCFA9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obiektów chronionych prawem.</w:t>
      </w:r>
    </w:p>
    <w:p w14:paraId="408E50F3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Przejęcie i odprowadzenie z terenu robót wód opadowych i gruntowych.</w:t>
      </w:r>
    </w:p>
    <w:p w14:paraId="2EC449DA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niezbędnych dróg tymczasowych, zasilania w energię elektryczną i wodę oraz odprowadzen</w:t>
      </w:r>
      <w:r>
        <w:rPr>
          <w:rFonts w:ascii="Calibri" w:eastAsia="Calibri" w:hAnsi="Calibri" w:cs="Calibri"/>
          <w:color w:val="000000"/>
          <w:sz w:val="22"/>
          <w:szCs w:val="22"/>
        </w:rPr>
        <w:t>ia ścieków.</w:t>
      </w:r>
    </w:p>
    <w:p w14:paraId="3B52064A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Oznakowanie prowadzonych robót.</w:t>
      </w:r>
    </w:p>
    <w:p w14:paraId="54C81368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Dostarczenie na teren budowy niezbędnych materiałów, urządzeń i sprzętu budowlanego.</w:t>
      </w:r>
    </w:p>
    <w:p w14:paraId="1A9D6469" w14:textId="77777777" w:rsidR="00D6161D" w:rsidRDefault="00132FD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Urządzenie zaplecza budowy.</w:t>
      </w:r>
    </w:p>
    <w:p w14:paraId="2321CBA4" w14:textId="77777777" w:rsidR="00D6161D" w:rsidRDefault="00D6161D">
      <w:pPr>
        <w:pStyle w:val="Nagwek3"/>
        <w:spacing w:before="0" w:after="0"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bookmarkStart w:id="7" w:name="_heading=h.3dy6vkm" w:colFirst="0" w:colLast="0"/>
      <w:bookmarkEnd w:id="7"/>
    </w:p>
    <w:p w14:paraId="628E0E98" w14:textId="77777777" w:rsidR="00D6161D" w:rsidRDefault="00132FDB">
      <w:pPr>
        <w:pStyle w:val="Nagwek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  <w:u w:val="single"/>
        </w:rPr>
        <w:t>Roboty zasadnicze:</w:t>
      </w:r>
    </w:p>
    <w:p w14:paraId="7ED2CA03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Usunięcie warstwy ziemi urodzajnej (humusu) przed rozpoczęciem wykopów.</w:t>
      </w:r>
    </w:p>
    <w:p w14:paraId="779CCB66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Wykopy w gruncie.</w:t>
      </w:r>
    </w:p>
    <w:p w14:paraId="55340110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Zasypywanie wykopów gruntem z wykopów.</w:t>
      </w:r>
    </w:p>
    <w:p w14:paraId="4719AA23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Zasypywanie wykopów z wymianą gruntu.</w:t>
      </w:r>
    </w:p>
    <w:p w14:paraId="3EA0ED10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podsypki pod rurociągi i kable elektroenergetyczne.</w:t>
      </w:r>
    </w:p>
    <w:p w14:paraId="3EB34B51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Wykonanie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obsypki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rurociągó</w:t>
      </w:r>
      <w:r>
        <w:rPr>
          <w:rFonts w:ascii="Calibri" w:eastAsia="Calibri" w:hAnsi="Calibri" w:cs="Calibri"/>
          <w:color w:val="000000"/>
          <w:sz w:val="22"/>
          <w:szCs w:val="22"/>
        </w:rPr>
        <w:t>w i kabli z zagęszczeniem warstwami.</w:t>
      </w:r>
    </w:p>
    <w:p w14:paraId="7F5D275B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Zasypanie wykopów z zagęszczaniem warstwami.</w:t>
      </w:r>
    </w:p>
    <w:p w14:paraId="33BBD275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Wywóz i utylizacja nadmiaru ziemi.</w:t>
      </w:r>
    </w:p>
    <w:p w14:paraId="4785AAD8" w14:textId="77777777" w:rsidR="00D6161D" w:rsidRDefault="00132FD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Plantowanie terenu po zakończeniu prac.</w:t>
      </w:r>
    </w:p>
    <w:p w14:paraId="6DF8003A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76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8" w:name="_heading=h.1t3h5sf" w:colFirst="0" w:colLast="0"/>
      <w:bookmarkEnd w:id="8"/>
    </w:p>
    <w:p w14:paraId="5E2D9027" w14:textId="77777777" w:rsidR="00D6161D" w:rsidRDefault="00132FDB">
      <w:pPr>
        <w:pStyle w:val="Nagwek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  <w:u w:val="single"/>
        </w:rPr>
        <w:t>Roboty końcowe, konieczne do podpisania protokołów odbioru:</w:t>
      </w:r>
    </w:p>
    <w:p w14:paraId="15001557" w14:textId="77777777" w:rsidR="00D6161D" w:rsidRDefault="00132FDB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Przeprowadzenie niezbędnych pomiarów i badań laboratoryjnych.</w:t>
      </w:r>
    </w:p>
    <w:p w14:paraId="3F3F7708" w14:textId="34BF2336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9" w:name="_heading=h.4d34og8" w:colFirst="0" w:colLast="0"/>
      <w:bookmarkEnd w:id="9"/>
    </w:p>
    <w:p w14:paraId="23B6AC48" w14:textId="77777777" w:rsidR="001520F7" w:rsidRDefault="001520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C6523D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OKREŚLENIA PODSTAWOWE</w:t>
      </w:r>
    </w:p>
    <w:p w14:paraId="534DA9F4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57DCD8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Określenia podstawowe są zgodne z obowiązującymi, odpowiednimi polskimi normami,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Warunkami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Technic</w:t>
      </w:r>
      <w:r>
        <w:rPr>
          <w:rFonts w:ascii="Calibri" w:eastAsia="Calibri" w:hAnsi="Calibri" w:cs="Calibri"/>
          <w:sz w:val="22"/>
          <w:szCs w:val="22"/>
        </w:rPr>
        <w:t>znymi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Wykonania i Odbioru Robót (</w:t>
      </w:r>
      <w:proofErr w:type="spellStart"/>
      <w:r>
        <w:rPr>
          <w:rFonts w:ascii="Calibri" w:eastAsia="Calibri" w:hAnsi="Calibri" w:cs="Calibri"/>
          <w:sz w:val="22"/>
          <w:szCs w:val="22"/>
        </w:rPr>
        <w:t>WTWiOR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postanowieniami Umowy. </w:t>
      </w:r>
    </w:p>
    <w:p w14:paraId="2642C22F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Ponadto:</w:t>
      </w:r>
    </w:p>
    <w:p w14:paraId="6A204E80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wykopy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doły szeroko- 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wąskoprzestrzenne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liniowe dla fundamentów lub dla urządzeń instalacji podziemnych oraz miejsca rozbiórki nasypów, wałów lub hałd ziemnych,</w:t>
      </w:r>
    </w:p>
    <w:p w14:paraId="74708500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zasyp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wypełnienie gruntem wykopów tymczasowych z wymaganym zagęszczeniem,</w:t>
      </w:r>
    </w:p>
    <w:p w14:paraId="1BAB3E8C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ukopy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pobór ziemi z </w:t>
      </w:r>
      <w:r>
        <w:rPr>
          <w:rFonts w:ascii="Calibri" w:eastAsia="Calibri" w:hAnsi="Calibri" w:cs="Calibri"/>
          <w:color w:val="000000"/>
          <w:sz w:val="22"/>
          <w:szCs w:val="22"/>
        </w:rPr>
        <w:t>odkładu, wydobyta ziemia zostaje użyta do budowy nasypów lub wykonania zasypów lub wywieziona na składowisko i utylizacja</w:t>
      </w:r>
    </w:p>
    <w:p w14:paraId="138B49EB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wykopy jamiste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wykopy oddzielne ze skarpami lub o ścianach pionowych,</w:t>
      </w:r>
    </w:p>
    <w:p w14:paraId="619F73AB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odkład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grunt uzyskiwany z wykopu lub przekopu złożony w okre</w:t>
      </w:r>
      <w:r>
        <w:rPr>
          <w:rFonts w:ascii="Calibri" w:eastAsia="Calibri" w:hAnsi="Calibri" w:cs="Calibri"/>
          <w:color w:val="000000"/>
          <w:sz w:val="22"/>
          <w:szCs w:val="22"/>
        </w:rPr>
        <w:t>ślonym miejscu bez przeznaczenia użytkowego lub z przeznaczeniem do późniejszego zasypania wykopu,</w:t>
      </w:r>
    </w:p>
    <w:p w14:paraId="3D2542E9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utylizacja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ostateczna stabilizacja odpadów (nadmiaru gruntu)</w:t>
      </w:r>
    </w:p>
    <w:p w14:paraId="5984ABAD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składowisko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miejsce tymczasowego lub stałego magazynowania nadmiaru gruntu z ziemi roślinnej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 wykopów, pozyskania i koszt utrzymania obciąża wykonawcę,</w:t>
      </w:r>
    </w:p>
    <w:p w14:paraId="51BAED2E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plantowanie terenu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wyrównanie terenu do zadanych projektem rzędnych, przez ścięcie wypukłości i zasypanie wgłębień o wysokości do 30 cm i przy przemieszczaniu mas ziemnych do 50 m</w:t>
      </w:r>
    </w:p>
    <w:p w14:paraId="0B29D5AE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kategoria gruntu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podział gruntów na kategorie oraz ich charakterystykę określa norma BN-72/8932-01</w:t>
      </w:r>
    </w:p>
    <w:p w14:paraId="5EF73120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wskaźnik zagęszczenia gruntu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wielkość charakteryzująca zagęszczenie gruntu, określona wg wzoru:</w:t>
      </w:r>
    </w:p>
    <w:p w14:paraId="4C248C50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s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= P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d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/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ds</w:t>
      </w:r>
      <w:proofErr w:type="spellEnd"/>
    </w:p>
    <w:p w14:paraId="3127C449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Gdzie:</w:t>
      </w:r>
    </w:p>
    <w:p w14:paraId="5DA1FB96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     gęstość objętościowa szkieletu zagęszczonego gruntu (Mg/m3),</w:t>
      </w:r>
    </w:p>
    <w:p w14:paraId="2A3D85E1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ds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-     maksymalna gęstość objętościowa szkieletu gruntowego przy wilgotności optymalnej, określona w normalnej próbie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Proctora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1545E12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wskaźnik różnoziarnistości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wielkość charakteryzująca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zagęszczalność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gruntów niespoistych, określona wg wzoru:</w:t>
      </w:r>
    </w:p>
    <w:p w14:paraId="34DB7BE5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object w:dxaOrig="840" w:dyaOrig="680" w14:anchorId="0B1EE60D">
          <v:shape id="_x0000_s0" o:spid="_x0000_i1025" type="#_x0000_t75" style="width:42.15pt;height:33.7pt;visibility:visible" o:ole="">
            <v:imagedata r:id="rId8" o:title=""/>
            <v:path o:extrusionok="t"/>
          </v:shape>
          <o:OLEObject Type="Embed" ProgID="Równanie" ShapeID="_x0000_s0" DrawAspect="Content" ObjectID="_1802157456" r:id="rId9"/>
        </w:object>
      </w:r>
    </w:p>
    <w:p w14:paraId="632CDB27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Gdzie:</w:t>
      </w:r>
    </w:p>
    <w:p w14:paraId="4AE054A3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60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średnica oczek sita, przez które przechodzi 60% gruntu, (mm),</w:t>
      </w:r>
    </w:p>
    <w:p w14:paraId="1B1BD985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średnica oczek sita, przez które przechodzi 10% gruntu, (mm).</w:t>
      </w:r>
    </w:p>
    <w:p w14:paraId="167470CD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C1825C4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wskaźnik odkształcenia gruntu </w:t>
      </w:r>
      <w:r>
        <w:rPr>
          <w:rFonts w:ascii="Calibri" w:eastAsia="Calibri" w:hAnsi="Calibri" w:cs="Calibri"/>
          <w:color w:val="000000"/>
          <w:sz w:val="22"/>
          <w:szCs w:val="22"/>
        </w:rPr>
        <w:t>- wielkość charakteryzująca stan zagęszczenia gruntu, określona wg wzoru:</w:t>
      </w:r>
    </w:p>
    <w:p w14:paraId="156D9A03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object w:dxaOrig="840" w:dyaOrig="680" w14:anchorId="3B6C3972">
          <v:shape id="_x0000_i1026" type="#_x0000_t75" style="width:42.15pt;height:33.7pt;visibility:visible" o:ole="">
            <v:imagedata r:id="rId10" o:title=""/>
            <v:path o:extrusionok="t"/>
          </v:shape>
          <o:OLEObject Type="Embed" ProgID="wnanie" ShapeID="_x0000_i1026" DrawAspect="Content" ObjectID="_1802157457" r:id="rId11"/>
        </w:object>
      </w:r>
    </w:p>
    <w:p w14:paraId="28BA155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Gdzie:</w:t>
      </w:r>
    </w:p>
    <w:p w14:paraId="05D1A9EA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mallCaps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smallCaps/>
          <w:color w:val="000000"/>
          <w:sz w:val="22"/>
          <w:szCs w:val="22"/>
          <w:vertAlign w:val="subscript"/>
        </w:rPr>
        <w:t>1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- moduł odkształcenia gruntu oznaczony w pierwszym obciążeniu badanej warstwy zgodnie z PN-S-02205:1998 lub równoważną,</w:t>
      </w:r>
    </w:p>
    <w:p w14:paraId="57701A6C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moduł odkształcenia gruntu oznaczony w powtórnym obciążeniu badanej warstwy</w:t>
      </w:r>
    </w:p>
    <w:p w14:paraId="02B285B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zgodnie z PN-S-02205:1998 lub równoważną.</w:t>
      </w:r>
    </w:p>
    <w:p w14:paraId="15C08736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0" w:name="_heading=h.2s8eyo1" w:colFirst="0" w:colLast="0"/>
      <w:bookmarkEnd w:id="10"/>
    </w:p>
    <w:p w14:paraId="160FF245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TEREN BUDOWY</w:t>
      </w:r>
    </w:p>
    <w:p w14:paraId="7CCE0EC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8195CE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Informacje na temat terenu budowy zostały podane w ST tom I pkt 3.</w:t>
      </w:r>
    </w:p>
    <w:p w14:paraId="500DF2BE" w14:textId="77777777" w:rsidR="00D6161D" w:rsidRDefault="00D6161D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bookmarkStart w:id="11" w:name="_heading=h.17dp8vu" w:colFirst="0" w:colLast="0"/>
      <w:bookmarkEnd w:id="11"/>
    </w:p>
    <w:p w14:paraId="42264149" w14:textId="77777777" w:rsidR="00D6161D" w:rsidRDefault="00132FDB">
      <w:pPr>
        <w:keepNext/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Nazwy i kody robót budowlanych</w:t>
      </w:r>
    </w:p>
    <w:p w14:paraId="50A35453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Zakres robót objęty projektem, zgodnie ze Wspólnym Słownikiem Zamówień jest zawarty ST tom I pkt 11</w:t>
      </w:r>
    </w:p>
    <w:p w14:paraId="24E6E6F2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2" w:name="_heading=h.3rdcrjn" w:colFirst="0" w:colLast="0"/>
      <w:bookmarkEnd w:id="12"/>
    </w:p>
    <w:p w14:paraId="49368FE1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MATERIAŁY</w:t>
      </w:r>
    </w:p>
    <w:p w14:paraId="4D3A8CE5" w14:textId="77777777" w:rsidR="00D6161D" w:rsidRDefault="00D6161D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3" w:name="_heading=h.26in1rg" w:colFirst="0" w:colLast="0"/>
      <w:bookmarkEnd w:id="13"/>
    </w:p>
    <w:p w14:paraId="5A3C0515" w14:textId="77777777" w:rsidR="00D6161D" w:rsidRDefault="00132FD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materiałów podano w ST tom I pkt. 13.</w:t>
      </w:r>
    </w:p>
    <w:p w14:paraId="4B9BD2F1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3F83900" w14:textId="77777777" w:rsidR="00D6161D" w:rsidRDefault="00132FD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materiały przewidywane do wbudowania będą zgodne z dokumentacją projektową, postanowieniami Umowy i poleceniami inspektora nadzoru. W oznaczonym czasie przed wbudowaniem Wykonawca przedstawi szczegółowe informacje dotyczące źródła wytwarzania i w</w:t>
      </w:r>
      <w:r>
        <w:rPr>
          <w:rFonts w:ascii="Calibri" w:eastAsia="Calibri" w:hAnsi="Calibri" w:cs="Calibri"/>
          <w:color w:val="000000"/>
          <w:sz w:val="22"/>
          <w:szCs w:val="22"/>
        </w:rPr>
        <w:t>ydobywania materiałów oraz odpowiednie świadectwa badań, dokumenty dopuszczenia do obrotu i stosowania w budownictwie do zatwierdzenia inspektorowi nadzoru.</w:t>
      </w:r>
    </w:p>
    <w:p w14:paraId="54AF797C" w14:textId="77777777" w:rsidR="00D6161D" w:rsidRDefault="00132FD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ponosi odpowiedzialność za spełnienie wymagań ilościowych i jakościowych materiałów dosta</w:t>
      </w:r>
      <w:r>
        <w:rPr>
          <w:rFonts w:ascii="Calibri" w:eastAsia="Calibri" w:hAnsi="Calibri" w:cs="Calibri"/>
          <w:color w:val="000000"/>
          <w:sz w:val="22"/>
          <w:szCs w:val="22"/>
        </w:rPr>
        <w:t>rczanych na plac budowy oraz za ich właściwe składowanie i wbudowanie.</w:t>
      </w:r>
    </w:p>
    <w:p w14:paraId="6AD464A2" w14:textId="77777777" w:rsidR="00D6161D" w:rsidRDefault="00132FD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Materiałami stosowanymi do wykonania robót będących tematem niniejszej specyfikacji są:</w:t>
      </w:r>
    </w:p>
    <w:p w14:paraId="71258BD7" w14:textId="77777777" w:rsidR="00D6161D" w:rsidRDefault="00132FDB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62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grunt wydobyty z wykopu i składowany na odkładzie na obsypanie elementów sieci ciepłowniczej, rurociągów i ukształtowanie terenu,</w:t>
      </w:r>
    </w:p>
    <w:p w14:paraId="4872B403" w14:textId="77777777" w:rsidR="00D6161D" w:rsidRDefault="00132FDB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62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grunt wydobyty z wykopu, składowany poza strefą robót na obsypanie elementów sieci ciepłowniczej, rurociągów i ukształtowanie terenu,</w:t>
      </w:r>
    </w:p>
    <w:p w14:paraId="7370A922" w14:textId="77777777" w:rsidR="00D6161D" w:rsidRDefault="00132FD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62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grunty żwirowe i piaszczyste dowiezione spoza strefy robót na podsypkę,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obsypkę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i ewentualną wymianę gruntu,</w:t>
      </w:r>
    </w:p>
    <w:p w14:paraId="44157995" w14:textId="77777777" w:rsidR="00D6161D" w:rsidRDefault="00132FD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62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ziemia urodza</w:t>
      </w:r>
      <w:r>
        <w:rPr>
          <w:rFonts w:ascii="Calibri" w:eastAsia="Calibri" w:hAnsi="Calibri" w:cs="Calibri"/>
          <w:color w:val="000000"/>
          <w:sz w:val="22"/>
          <w:szCs w:val="22"/>
        </w:rPr>
        <w:t>jna.</w:t>
      </w:r>
    </w:p>
    <w:p w14:paraId="06E62944" w14:textId="77777777" w:rsidR="00D6161D" w:rsidRDefault="00D6161D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4" w:name="_heading=h.lnxbz9" w:colFirst="0" w:colLast="0"/>
      <w:bookmarkEnd w:id="14"/>
    </w:p>
    <w:p w14:paraId="46C9CAE7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SPRZĘT</w:t>
      </w:r>
    </w:p>
    <w:p w14:paraId="4679D869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B6FFB7A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sprzętu podano w ST tom I pkt. 14.</w:t>
      </w:r>
    </w:p>
    <w:p w14:paraId="220F4E2A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403668BD" w14:textId="77777777" w:rsidR="00D6161D" w:rsidRDefault="00132FD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używania jedynie takiego sprzętu, który nie spowoduje niekorzystnego wpływu na jakość i środowisko wykonywanych robót.</w:t>
      </w:r>
    </w:p>
    <w:p w14:paraId="025CFF71" w14:textId="77777777" w:rsidR="00D6161D" w:rsidRDefault="00132FD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Sprzęt używany do realizacji robót powinien być zgodny z ustaleniami niniejszej ST i uzyskać akceptację ins</w:t>
      </w:r>
      <w:r>
        <w:rPr>
          <w:rFonts w:ascii="Calibri" w:eastAsia="Calibri" w:hAnsi="Calibri" w:cs="Calibri"/>
          <w:color w:val="000000"/>
          <w:sz w:val="22"/>
          <w:szCs w:val="22"/>
        </w:rPr>
        <w:t>pektora nadzoru.</w:t>
      </w:r>
    </w:p>
    <w:p w14:paraId="44C0514A" w14:textId="77777777" w:rsidR="00D6161D" w:rsidRDefault="00132FD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dostarczy inspektorowi nadzoru kopie dokumentów potwierdzających dopuszczenie sprzętu do użytkowania zgodnie z jego przeznaczeniem.</w:t>
      </w:r>
    </w:p>
    <w:p w14:paraId="20FB696A" w14:textId="77777777" w:rsidR="00D6161D" w:rsidRDefault="00132FD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przystępujący do wykonania robót ziemnych powinien wykazać się możliwością korzystania </w:t>
      </w:r>
      <w:r>
        <w:rPr>
          <w:rFonts w:ascii="Calibri" w:eastAsia="Calibri" w:hAnsi="Calibri" w:cs="Calibri"/>
          <w:color w:val="000000"/>
          <w:sz w:val="22"/>
          <w:szCs w:val="22"/>
        </w:rPr>
        <w:t>z następującego sprzętu:</w:t>
      </w:r>
    </w:p>
    <w:p w14:paraId="6807D6B4" w14:textId="77777777" w:rsidR="00D6161D" w:rsidRDefault="00132FD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koparki z osprzętem przedsiębiernym, podsiębiernym i chwytakowym,</w:t>
      </w:r>
    </w:p>
    <w:p w14:paraId="0FC4B75F" w14:textId="77777777" w:rsidR="00D6161D" w:rsidRDefault="00132FD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piły mechaniczne,</w:t>
      </w:r>
    </w:p>
    <w:p w14:paraId="08BB7448" w14:textId="77777777" w:rsidR="00D6161D" w:rsidRDefault="00132FD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spycharki,</w:t>
      </w:r>
    </w:p>
    <w:p w14:paraId="1A68AD8C" w14:textId="77777777" w:rsidR="00D6161D" w:rsidRDefault="00132FD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ładowarki,</w:t>
      </w:r>
    </w:p>
    <w:p w14:paraId="3CD6A0F6" w14:textId="77777777" w:rsidR="00D6161D" w:rsidRDefault="00132FD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zagęszczarki wibracyjne,</w:t>
      </w:r>
    </w:p>
    <w:p w14:paraId="10E9D3B0" w14:textId="77777777" w:rsidR="00D6161D" w:rsidRDefault="00132FD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zestaw do ew. odwadniania wykopów.</w:t>
      </w:r>
    </w:p>
    <w:p w14:paraId="756AC400" w14:textId="38FCE83A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5" w:name="_heading=h.35nkun2" w:colFirst="0" w:colLast="0"/>
      <w:bookmarkEnd w:id="15"/>
    </w:p>
    <w:p w14:paraId="5965D109" w14:textId="77777777" w:rsidR="001520F7" w:rsidRDefault="001520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BEE35A1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TRANSPORT</w:t>
      </w:r>
    </w:p>
    <w:p w14:paraId="1C8C1E42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671895E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transportu podano w ST tom I pkt 15.</w:t>
      </w:r>
    </w:p>
    <w:p w14:paraId="0CAFA841" w14:textId="77777777" w:rsidR="00D6161D" w:rsidRDefault="00132FDB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takich środków transportu, które nie wpłyną niekorzystnie na jakość robót i właściwości przewożonych towarów.</w:t>
      </w:r>
    </w:p>
    <w:p w14:paraId="49D67591" w14:textId="77777777" w:rsidR="00D6161D" w:rsidRDefault="00132FDB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ruchu po drogach publicznych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pojazdy muszą spełniać wymagania przepisów ruchu drogowego i innych przepisów w zakresie poruszania się pojazdów na terenie Warszawy tak pod względem formalnym jak i rzeczowym.</w:t>
      </w:r>
    </w:p>
    <w:p w14:paraId="43691F1B" w14:textId="77777777" w:rsidR="00D6161D" w:rsidRDefault="00132FDB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Do transportu wszelkich materiałów sypkich (np. kruszywo) i zbrylonych (np. ziemia), oraz sprzętu budowlanego i urządzeń, należy wykorzystywać samochody skrzyniowe i samowyładowcze. </w:t>
      </w:r>
    </w:p>
    <w:p w14:paraId="32DB2A13" w14:textId="77777777" w:rsidR="00D6161D" w:rsidRDefault="00132FDB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Użyte środki transportu muszą być sprawne technicznie.</w:t>
      </w:r>
    </w:p>
    <w:p w14:paraId="1CE9D786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6" w:name="_heading=h.1ksv4uv" w:colFirst="0" w:colLast="0"/>
      <w:bookmarkEnd w:id="16"/>
    </w:p>
    <w:p w14:paraId="51FDE122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17" w:name="_heading=h.44sinio" w:colFirst="0" w:colLast="0"/>
      <w:bookmarkEnd w:id="17"/>
      <w:r>
        <w:rPr>
          <w:rFonts w:ascii="Calibri" w:eastAsia="Calibri" w:hAnsi="Calibri" w:cs="Calibri"/>
          <w:b/>
          <w:color w:val="000000"/>
          <w:sz w:val="24"/>
          <w:szCs w:val="24"/>
        </w:rPr>
        <w:t>WYKONANIE ROBÓT</w:t>
      </w:r>
    </w:p>
    <w:p w14:paraId="13B2AAB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8" w:name="_heading=h.2jxsxqh" w:colFirst="0" w:colLast="0"/>
      <w:bookmarkEnd w:id="18"/>
    </w:p>
    <w:p w14:paraId="484B443B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ogólne</w:t>
      </w:r>
    </w:p>
    <w:p w14:paraId="0A8575E9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wykonania robót podano w ST tom I pkt. 16.</w:t>
      </w:r>
    </w:p>
    <w:p w14:paraId="3D092364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229F9290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odpowiedzialny za prowadzenie robót zgodnie z wymaganiami obowiązujących PN i EN-P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N, </w:t>
      </w:r>
      <w:proofErr w:type="spellStart"/>
      <w:r>
        <w:rPr>
          <w:rFonts w:ascii="Calibri" w:eastAsia="Calibri" w:hAnsi="Calibri" w:cs="Calibri"/>
          <w:sz w:val="22"/>
          <w:szCs w:val="22"/>
        </w:rPr>
        <w:t>WTWiOR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i postanowieniami Umowy.</w:t>
      </w:r>
    </w:p>
    <w:p w14:paraId="5EC672FB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9" w:name="_heading=h.z337ya" w:colFirst="0" w:colLast="0"/>
      <w:bookmarkEnd w:id="19"/>
    </w:p>
    <w:p w14:paraId="7E35EAC3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Przygotowanie do robót ziemnych</w:t>
      </w:r>
    </w:p>
    <w:p w14:paraId="757C2409" w14:textId="77777777" w:rsidR="00D6161D" w:rsidRDefault="00132FD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wykonywania wykopów należy:</w:t>
      </w:r>
    </w:p>
    <w:p w14:paraId="367F6E5F" w14:textId="77777777" w:rsidR="00D6161D" w:rsidRDefault="00132FDB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zapoznać się z planem sytuacyjno-wysokościowym i naniesionymi na nim konturami i wymiarami istniejących i projektowanych budynków i budowli,</w:t>
      </w:r>
    </w:p>
    <w:p w14:paraId="51BA0B27" w14:textId="77777777" w:rsidR="00D6161D" w:rsidRDefault="00132FDB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wyznaczyć zarysy robót ziemnych na gruncie poprzez trwałe oznac</w:t>
      </w:r>
      <w:r>
        <w:rPr>
          <w:rFonts w:ascii="Calibri" w:eastAsia="Calibri" w:hAnsi="Calibri" w:cs="Calibri"/>
          <w:color w:val="000000"/>
          <w:sz w:val="22"/>
          <w:szCs w:val="22"/>
        </w:rPr>
        <w:t>zenie w terenie położenia wszystkich charakterystycznych punktów przekroju podłużnego i przekrojów poprzecznych wykopów, położenia ich osi geometrycznych, głębokości wykopów. Do wyznaczania zarysów robót ziemnych posługiwać się instrumentami geodezyjnymi t</w:t>
      </w:r>
      <w:r>
        <w:rPr>
          <w:rFonts w:ascii="Calibri" w:eastAsia="Calibri" w:hAnsi="Calibri" w:cs="Calibri"/>
          <w:color w:val="000000"/>
          <w:sz w:val="22"/>
          <w:szCs w:val="22"/>
        </w:rPr>
        <w:t>akimi jak: dalmierz elektroniczny, niwelator, jak i prostymi przyrządami węgielnicą poziomicą łatą mierniczą taśmą itp.,</w:t>
      </w:r>
    </w:p>
    <w:p w14:paraId="694AAC6F" w14:textId="77777777" w:rsidR="00D6161D" w:rsidRDefault="00132FDB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przygotować i oczyścić teren poprzez: usunięcie gruzu i kamieni, wycinkę drzew i krzewów, zabezpieczenie zieleni, osuszenie i odwodnien</w:t>
      </w:r>
      <w:r>
        <w:rPr>
          <w:rFonts w:ascii="Calibri" w:eastAsia="Calibri" w:hAnsi="Calibri" w:cs="Calibri"/>
          <w:color w:val="000000"/>
          <w:sz w:val="22"/>
          <w:szCs w:val="22"/>
        </w:rPr>
        <w:t>ie pasa terenu, na którym roboty ziemne będą wykonywane, urządzenie przejazdów i dróg dojazdowych.</w:t>
      </w:r>
    </w:p>
    <w:p w14:paraId="70C61349" w14:textId="77777777" w:rsidR="00D6161D" w:rsidRDefault="00132FD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napotkane przewody podziemne na trasie wykonywanego wykopu, krzyżujące się lub biegnące równolegle z wykopem powinny być zabezpieczone przed uszkod</w:t>
      </w:r>
      <w:r>
        <w:rPr>
          <w:rFonts w:ascii="Calibri" w:eastAsia="Calibri" w:hAnsi="Calibri" w:cs="Calibri"/>
          <w:color w:val="000000"/>
          <w:sz w:val="22"/>
          <w:szCs w:val="22"/>
        </w:rPr>
        <w:t>zeniem, a w razie potrzeby podwieszone w sposób zapewniający ich eksploatację.</w:t>
      </w:r>
    </w:p>
    <w:p w14:paraId="79DEC61C" w14:textId="77777777" w:rsidR="00D6161D" w:rsidRDefault="00132FD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Odchylenie odległości krawędzi wykopu w dnie od ustalonej w planie osi wykopu nie powinno przekraczać +/-5cm.</w:t>
      </w:r>
    </w:p>
    <w:p w14:paraId="72632445" w14:textId="77777777" w:rsidR="00D6161D" w:rsidRDefault="00132FD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wykonaniu wykopu lub w czasie jego wykonywania, należy sprawdzić (przy udziale inspektora nadzoru) czy charakter gruntu odpowiada wykonaniu pos</w:t>
      </w:r>
      <w:r>
        <w:rPr>
          <w:rFonts w:ascii="Calibri" w:eastAsia="Calibri" w:hAnsi="Calibri" w:cs="Calibri"/>
          <w:color w:val="000000"/>
          <w:sz w:val="22"/>
          <w:szCs w:val="22"/>
        </w:rPr>
        <w:t>adowienia obiektu, wg przekazanego Wykonawcy projektu budowlanego wykonawczego.</w:t>
      </w:r>
    </w:p>
    <w:p w14:paraId="60734DE5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0" w:name="_heading=h.3j2qqm3" w:colFirst="0" w:colLast="0"/>
      <w:bookmarkEnd w:id="20"/>
    </w:p>
    <w:p w14:paraId="42803A82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Prace geodezyjne</w:t>
      </w:r>
    </w:p>
    <w:p w14:paraId="4C5171C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techniczne wykonania robót geodezyjnych zostały określone  ST tom II.</w:t>
      </w:r>
    </w:p>
    <w:p w14:paraId="6B86D65A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1" w:name="_heading=h.1y810tw" w:colFirst="0" w:colLast="0"/>
      <w:bookmarkEnd w:id="21"/>
    </w:p>
    <w:p w14:paraId="2EDA2C96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gruntowo-wodne</w:t>
      </w:r>
    </w:p>
    <w:p w14:paraId="02ED53EF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shd w:val="clear" w:color="auto" w:fill="FF99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Szczegółowy opis warunków gruntowo-wodnych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zamiesz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czono w dokumentacji projektowej.</w:t>
      </w:r>
    </w:p>
    <w:p w14:paraId="65B99857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2" w:name="_heading=h.4i7ojhp" w:colFirst="0" w:colLast="0"/>
      <w:bookmarkEnd w:id="22"/>
    </w:p>
    <w:p w14:paraId="1C163B5E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Usunięcie i zabezpieczenie zieleni.</w:t>
      </w:r>
    </w:p>
    <w:p w14:paraId="1BF05600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wykonania likwidacji i zabezpieczenia zieleni zostały określone w ST tom VI.</w:t>
      </w:r>
    </w:p>
    <w:p w14:paraId="6E1FF119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Wykaz drzew i krzewów przeznaczonych do zabezpieczenia, przesadzenia i usunięcia zawiera dokumentacja projektowa część Inwentaryzacja zieleni i gospodarka drzewostanem.</w:t>
      </w:r>
    </w:p>
    <w:p w14:paraId="5A7147A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3" w:name="_heading=h.2xcytpi" w:colFirst="0" w:colLast="0"/>
      <w:bookmarkEnd w:id="23"/>
    </w:p>
    <w:p w14:paraId="46D62649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Zdjęcie warstwy humusu.</w:t>
      </w:r>
    </w:p>
    <w:p w14:paraId="208791D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Zdjęcie warstwy humusu wykonać należy mechanicznie lub ręczni</w:t>
      </w:r>
      <w:r>
        <w:rPr>
          <w:rFonts w:ascii="Calibri" w:eastAsia="Calibri" w:hAnsi="Calibri" w:cs="Calibri"/>
          <w:color w:val="000000"/>
          <w:sz w:val="22"/>
          <w:szCs w:val="22"/>
        </w:rPr>
        <w:t>e. Humus przeznaczony do zdjęcia należy zgarniać warstwami na odkład, a następnie ładować koparką na środki transportu (bez zanieczyszczeń).</w:t>
      </w:r>
    </w:p>
    <w:p w14:paraId="0BF2BE59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Humus przeznaczony do wywozu należy transportować samochodami, wywrotkami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z </w:t>
      </w:r>
      <w:r>
        <w:rPr>
          <w:rFonts w:ascii="Calibri" w:eastAsia="Calibri" w:hAnsi="Calibri" w:cs="Calibri"/>
          <w:color w:val="000000"/>
          <w:sz w:val="22"/>
          <w:szCs w:val="22"/>
        </w:rPr>
        <w:t>zabezpieczeniem ładunku plandekami, na miejsce uzgodnione z Zamawiającym.</w:t>
      </w:r>
    </w:p>
    <w:p w14:paraId="7A7D1C9E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Humus należy składować w hałdach nie wyższych niż 2 m.</w:t>
      </w:r>
    </w:p>
    <w:p w14:paraId="2CBFD3C2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Kontroli podlega w szczególności zgodność wykonania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robót z Dokumentacją Projektową w zakresie:</w:t>
      </w:r>
    </w:p>
    <w:p w14:paraId="562B84C7" w14:textId="77777777" w:rsidR="00D6161D" w:rsidRDefault="00132FD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"/>
          <w:tab w:val="left" w:pos="8765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powierzchni zdjęcia humusu,</w:t>
      </w:r>
    </w:p>
    <w:p w14:paraId="5E91B52F" w14:textId="77777777" w:rsidR="00D6161D" w:rsidRDefault="00132FD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grubości zdjętej warstwy humusu,</w:t>
      </w:r>
    </w:p>
    <w:p w14:paraId="16E0C5B0" w14:textId="77777777" w:rsidR="00D6161D" w:rsidRDefault="00132FD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prawidłowości spryzmowania humusu.</w:t>
      </w:r>
    </w:p>
    <w:p w14:paraId="480C9CD8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4" w:name="_heading=h.1ci93xb" w:colFirst="0" w:colLast="0"/>
      <w:bookmarkEnd w:id="24"/>
    </w:p>
    <w:p w14:paraId="26E9F53E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Odwodnienie terenu robót i zabezpieczenie przed dopływem wód.</w:t>
      </w:r>
    </w:p>
    <w:p w14:paraId="78721F24" w14:textId="77777777" w:rsidR="00D6161D" w:rsidRDefault="00132FDB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Odwodnienie robocze obejmuje:</w:t>
      </w:r>
    </w:p>
    <w:p w14:paraId="4D219D31" w14:textId="77777777" w:rsidR="00D6161D" w:rsidRDefault="00132F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rowów opaskowych oraz rowów poprzecznych (w podłożu pod budowlą) o przekroju i spadku zapewniającym odprowadzenie wód przesączających się i wód opadowych,</w:t>
      </w:r>
    </w:p>
    <w:p w14:paraId="1D98370C" w14:textId="77777777" w:rsidR="00D6161D" w:rsidRDefault="00132FD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nadanie spadku powierzchni podłoża w kierunku do rowów (w granicach od 0,1 do 1,0 % zależni</w:t>
      </w:r>
      <w:r>
        <w:rPr>
          <w:rFonts w:ascii="Calibri" w:eastAsia="Calibri" w:hAnsi="Calibri" w:cs="Calibri"/>
          <w:color w:val="000000"/>
          <w:sz w:val="22"/>
          <w:szCs w:val="22"/>
        </w:rPr>
        <w:t>e od rodzaju gruntu, mniejszy spadek przy gruntach bardziej przepuszczalnych),</w:t>
      </w:r>
    </w:p>
    <w:p w14:paraId="73847D74" w14:textId="77777777" w:rsidR="00D6161D" w:rsidRDefault="00132FDB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dla potrzeb odwodnienia proponuje się przyjmować współczynniki filtracji:</w:t>
      </w:r>
    </w:p>
    <w:p w14:paraId="3CCDD0E3" w14:textId="77777777" w:rsidR="00D6161D" w:rsidRDefault="00132FDB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65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piaski drobne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- do 2,0 m/d,</w:t>
      </w:r>
    </w:p>
    <w:p w14:paraId="3ED37725" w14:textId="77777777" w:rsidR="00D6161D" w:rsidRDefault="00132FDB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65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piaski średnie i grube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- 7,7 do 10,0 m/d,</w:t>
      </w:r>
    </w:p>
    <w:p w14:paraId="518EA8BF" w14:textId="77777777" w:rsidR="00D6161D" w:rsidRDefault="00132FDB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65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pospółki i żwiry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- 18,0 do 25,0 m/d.</w:t>
      </w:r>
    </w:p>
    <w:p w14:paraId="68EC8D36" w14:textId="77777777" w:rsidR="00D6161D" w:rsidRDefault="00132FDB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Odwodnienie wykopów i terenu robót winno być realizowane zgodnie z odrębnym projektem Wykonawcy (wykonanym we własnym zakresie i na własny koszt, zaaprobowanym przez inspektora nadzoru) jeszcze przed przystąpieniem do robót podstawowych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Wykonawcy pozostawia się dowolność w zakresie wyboru technologii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odwodnień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wykopów budowlanych.</w:t>
      </w:r>
    </w:p>
    <w:p w14:paraId="55F24B0D" w14:textId="77777777" w:rsidR="00D6161D" w:rsidRDefault="00132FDB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określonych prawem przypadkach Wykonawca jest zobowiązany uzyskać wszelkie uzgodnienia i decyzje konieczne do prowadzenia robót odwodnieniowych.</w:t>
      </w:r>
    </w:p>
    <w:p w14:paraId="4B3603EB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5" w:name="_heading=h.3whwml4" w:colFirst="0" w:colLast="0"/>
      <w:bookmarkEnd w:id="25"/>
    </w:p>
    <w:p w14:paraId="7241322C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Odspojenie i odkład urobku.</w:t>
      </w:r>
    </w:p>
    <w:p w14:paraId="4A2EC017" w14:textId="77777777" w:rsidR="00D6161D" w:rsidRDefault="00132FDB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Odspojenie gruntu w wykopie, mechaniczne lub ręczne, połączone z zastosowaniem urządzeń do mechanicznego wydobycia urobku. Dno wykopu powinno być równe i wyprofilowane zgodnie z ustaleniami Dokumentacji Projektowej,</w:t>
      </w:r>
    </w:p>
    <w:p w14:paraId="7E8C00CD" w14:textId="77777777" w:rsidR="00D6161D" w:rsidRDefault="00132FDB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Odkład urobk</w:t>
      </w:r>
      <w:r>
        <w:rPr>
          <w:rFonts w:ascii="Calibri" w:eastAsia="Calibri" w:hAnsi="Calibri" w:cs="Calibri"/>
          <w:color w:val="000000"/>
          <w:sz w:val="22"/>
          <w:szCs w:val="22"/>
        </w:rPr>
        <w:t>u powinien być dokonywany tylko po jednej stronie wykopu, w odległości co najmniej 1,0 m od krawędzi klina odłamu. W przypadku braku możliwości wykonywania wykopów na odkład, urobek należy składować w miejscu składowania ziemi poza pasem frontu robót,</w:t>
      </w:r>
    </w:p>
    <w:p w14:paraId="5C07BF7E" w14:textId="77777777" w:rsidR="00D6161D" w:rsidRDefault="00132FDB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Nie </w:t>
      </w:r>
      <w:r>
        <w:rPr>
          <w:rFonts w:ascii="Calibri" w:eastAsia="Calibri" w:hAnsi="Calibri" w:cs="Calibri"/>
          <w:color w:val="000000"/>
          <w:sz w:val="22"/>
          <w:szCs w:val="22"/>
        </w:rPr>
        <w:t>należy składować urobku w pasach drogowych oraz na działkach, których właściciele nie wyrażają na to zgody,</w:t>
      </w:r>
    </w:p>
    <w:p w14:paraId="304A2AE7" w14:textId="77777777" w:rsidR="00D6161D" w:rsidRDefault="00132FDB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Nadmiar gruntu wynikający z bilansu mas ziemnych należy zutylizować.</w:t>
      </w:r>
    </w:p>
    <w:p w14:paraId="285CA980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6" w:name="_heading=h.2bn6wsx" w:colFirst="0" w:colLast="0"/>
      <w:bookmarkEnd w:id="26"/>
    </w:p>
    <w:p w14:paraId="05DF5537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Wykonanie robót ziemnych pod rurociągi.</w:t>
      </w:r>
    </w:p>
    <w:p w14:paraId="63D4DDEB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Roboty te prowadzić zgodnie zarówno z niniejszą specyfikacją techniczna jak i ST tom IV.</w:t>
      </w:r>
    </w:p>
    <w:p w14:paraId="78527063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ziemne pod rurociągi należy wykonywać zgodnie z normą PN-B-10736:1999 - Roboty ziemne. Wykopy otwarte dla przewodów wodociągowych i kanalizacyjnych. Warunki tec</w:t>
      </w:r>
      <w:r>
        <w:rPr>
          <w:rFonts w:ascii="Calibri" w:eastAsia="Calibri" w:hAnsi="Calibri" w:cs="Calibri"/>
          <w:color w:val="000000"/>
          <w:sz w:val="22"/>
          <w:szCs w:val="22"/>
        </w:rPr>
        <w:t>hniczne wykonania lub równoważną.</w:t>
      </w:r>
    </w:p>
    <w:p w14:paraId="0DAE750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7" w:name="_heading=h.qsh70q" w:colFirst="0" w:colLast="0"/>
      <w:bookmarkEnd w:id="27"/>
    </w:p>
    <w:p w14:paraId="78CBAF0E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Wykopy.</w:t>
      </w:r>
    </w:p>
    <w:p w14:paraId="3907AA6A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głębokość układania – minimalne przykrycie gruntem rurociągu preizolowanego powinno wynosić od 40 do 70 cm, w zależności od średnicy rurociągów, zaleceń producenta, metody układania i trasy przebiegu,</w:t>
      </w:r>
    </w:p>
    <w:p w14:paraId="762187EF" w14:textId="77777777" w:rsidR="00D6161D" w:rsidRPr="001520F7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miejscach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wypłyceń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tam gdzie nie da się zapewnić min. 40 cm zasypki i narażonych na duże obciążenia należy zastosować żelbetową płytę odciążającą, ułożoną ponad rurociągiem.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W przypadku występowania naziomu nad rurociągiem mniejszego niż 40 cm należy wy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konać obliczenia stabilności pionowej rurociągu dla maksymalnej temperatury pracy zgodnie z wytycznymi normy PN-EN 13941-1,</w:t>
      </w:r>
    </w:p>
    <w:p w14:paraId="7F68DD72" w14:textId="77777777" w:rsidR="00D6161D" w:rsidRPr="001520F7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1520F7">
        <w:rPr>
          <w:rFonts w:ascii="Calibri" w:eastAsia="Calibri" w:hAnsi="Calibri" w:cs="Calibri"/>
          <w:sz w:val="22"/>
          <w:szCs w:val="22"/>
        </w:rPr>
        <w:t xml:space="preserve">maksymalna wysokość naziomu nie powinna być większa niż 6 m (przykrycie ponad 2,0 m wymaga uzyskania odstępstwa </w:t>
      </w:r>
      <w:proofErr w:type="spellStart"/>
      <w:r w:rsidRPr="001520F7">
        <w:rPr>
          <w:rFonts w:ascii="Calibri" w:eastAsia="Calibri" w:hAnsi="Calibri" w:cs="Calibri"/>
          <w:sz w:val="22"/>
          <w:szCs w:val="22"/>
        </w:rPr>
        <w:t>Veolia</w:t>
      </w:r>
      <w:proofErr w:type="spellEnd"/>
      <w:r w:rsidRPr="001520F7">
        <w:rPr>
          <w:rFonts w:ascii="Calibri" w:eastAsia="Calibri" w:hAnsi="Calibri" w:cs="Calibri"/>
          <w:sz w:val="22"/>
          <w:szCs w:val="22"/>
        </w:rPr>
        <w:t xml:space="preserve"> Energia Warsz</w:t>
      </w:r>
      <w:r w:rsidRPr="001520F7">
        <w:rPr>
          <w:rFonts w:ascii="Calibri" w:eastAsia="Calibri" w:hAnsi="Calibri" w:cs="Calibri"/>
          <w:sz w:val="22"/>
          <w:szCs w:val="22"/>
        </w:rPr>
        <w:t>awa S.A.). Dodatkowo dla rurociągów o średnicach nominalnych większych niż DN400 przy występowaniu ciężkiego ruchu kołowego oraz przykryciach rurociągów większych niż 2,5 m zalecane jest wykonanie obliczeń sprawdzających zgodnie z wytycznymi normy PN-EN 13</w:t>
      </w:r>
      <w:r w:rsidRPr="001520F7">
        <w:rPr>
          <w:rFonts w:ascii="Calibri" w:eastAsia="Calibri" w:hAnsi="Calibri" w:cs="Calibri"/>
          <w:sz w:val="22"/>
          <w:szCs w:val="22"/>
        </w:rPr>
        <w:t xml:space="preserve">941-1 pod kątem ryzyka </w:t>
      </w:r>
      <w:proofErr w:type="spellStart"/>
      <w:r w:rsidRPr="001520F7">
        <w:rPr>
          <w:rFonts w:ascii="Calibri" w:eastAsia="Calibri" w:hAnsi="Calibri" w:cs="Calibri"/>
          <w:sz w:val="22"/>
          <w:szCs w:val="22"/>
        </w:rPr>
        <w:t>owalizacji</w:t>
      </w:r>
      <w:proofErr w:type="spellEnd"/>
      <w:r w:rsidRPr="001520F7">
        <w:rPr>
          <w:rFonts w:ascii="Calibri" w:eastAsia="Calibri" w:hAnsi="Calibri" w:cs="Calibri"/>
          <w:sz w:val="22"/>
          <w:szCs w:val="22"/>
        </w:rPr>
        <w:t xml:space="preserve"> przekroju rurociągu (maksymalnie dopuszczalna </w:t>
      </w:r>
      <w:proofErr w:type="spellStart"/>
      <w:r w:rsidRPr="001520F7">
        <w:rPr>
          <w:rFonts w:ascii="Calibri" w:eastAsia="Calibri" w:hAnsi="Calibri" w:cs="Calibri"/>
          <w:sz w:val="22"/>
          <w:szCs w:val="22"/>
        </w:rPr>
        <w:t>owalizacja</w:t>
      </w:r>
      <w:proofErr w:type="spellEnd"/>
      <w:r w:rsidRPr="001520F7">
        <w:rPr>
          <w:rFonts w:ascii="Calibri" w:eastAsia="Calibri" w:hAnsi="Calibri" w:cs="Calibri"/>
          <w:sz w:val="22"/>
          <w:szCs w:val="22"/>
        </w:rPr>
        <w:t xml:space="preserve"> średnicy 6%),</w:t>
      </w:r>
    </w:p>
    <w:p w14:paraId="750467E8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szerokość w poziomie dna wykopu powinna być o min. 35 cm większa, niż suma średnic zewnętrznych układanych rur preizolowanych z niezbędnymi poszerzenia</w:t>
      </w:r>
      <w:r>
        <w:rPr>
          <w:rFonts w:ascii="Calibri" w:eastAsia="Calibri" w:hAnsi="Calibri" w:cs="Calibri"/>
          <w:color w:val="000000"/>
          <w:sz w:val="22"/>
          <w:szCs w:val="22"/>
        </w:rPr>
        <w:t>mi w miejscach spawania. Zaleca się zachowanie 15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color w:val="000000"/>
          <w:sz w:val="22"/>
          <w:szCs w:val="22"/>
        </w:rPr>
        <w:t>20 cm odstępu między rurociągiem zasilającym i powrotnym,</w:t>
      </w:r>
    </w:p>
    <w:p w14:paraId="4513151C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głębokość wykopu – powinna być max 10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15 cm większa, niż przewidywany poziom dolnej powierzchni rur preizolowanych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(w zależności od średnicy rurocią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gu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), 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 przypadku okresowego</w:t>
      </w:r>
      <w:r>
        <w:rPr>
          <w:rFonts w:ascii="Calibri" w:eastAsia="Calibri" w:hAnsi="Calibri" w:cs="Calibri"/>
          <w:color w:val="000000"/>
          <w:sz w:val="22"/>
          <w:szCs w:val="22"/>
          <w:highlight w:val="green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występowania wód gruntowych lub układania sieci w gruntach nieprzepuszczalnych głębokość wykopu powinna być powiększona o 10 cm dla ułożenia warstwy drenażowej.</w:t>
      </w:r>
    </w:p>
    <w:p w14:paraId="081DA752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Rurociągi preizolowane zaleca się układać powyżej maksymalnego po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ziomu wód gruntowych. 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1520F7">
        <w:rPr>
          <w:rFonts w:ascii="Calibri" w:eastAsia="Calibri" w:hAnsi="Calibri" w:cs="Calibri"/>
          <w:sz w:val="22"/>
          <w:szCs w:val="22"/>
        </w:rPr>
        <w:t>Prowadzenie rurociągów poniżej poziomu wody gruntowej należy traktować jako odstępstwo od wytycznych. W takim przypadku należy uzgodnić rozwiązania indywidualne drenażu/ odwadniania wykopu oraz zapewnić odpowiednie warunki pracy ruro</w:t>
      </w:r>
      <w:r w:rsidRPr="001520F7">
        <w:rPr>
          <w:rFonts w:ascii="Calibri" w:eastAsia="Calibri" w:hAnsi="Calibri" w:cs="Calibri"/>
          <w:sz w:val="22"/>
          <w:szCs w:val="22"/>
        </w:rPr>
        <w:t>ciągów np. poprzez zastosowanie geowłókniny, która później zapewni osłonę łoża piaskowego przed wypłukaniem materiału podsypki i zasypki.</w:t>
      </w:r>
    </w:p>
    <w:p w14:paraId="74A8A796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Tam, gdzie rurociągi poddane są stałemu zewnętrznemu działaniu wody, należy zapobiec przepuszczaniu wody na połączenia</w:t>
      </w:r>
      <w:r>
        <w:rPr>
          <w:rFonts w:ascii="Calibri" w:eastAsia="Calibri" w:hAnsi="Calibri" w:cs="Calibri"/>
          <w:color w:val="000000"/>
          <w:sz w:val="22"/>
          <w:szCs w:val="22"/>
        </w:rPr>
        <w:t>ch, przez wybór osłony z podwójnym uszczelnieniem (dwie metody uszczelnienia połączenia, które funkcjonują niezależnie od siebie i są wykonywane osobno) oraz poszerzony zakres kontroli na etapie montażu.</w:t>
      </w:r>
    </w:p>
    <w:p w14:paraId="05322B8B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głębokości wykopu większej niż 1m przy gruntach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niespoistych zaleca się wykonanie wykopów z wymaganym pochyleniem lub oszalowaniem skarpy bocznej. </w:t>
      </w:r>
    </w:p>
    <w:p w14:paraId="70BD2552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Wykopy pod przewody rurociągowe należy wykonywać do głębokości 0,1-0,2m mniejszej od projektowanej, a następnie pogłębiać do głębokości właściwej, bezpośre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dnio przed ułożeniem przewodu rurociągowego. </w:t>
      </w:r>
    </w:p>
    <w:p w14:paraId="234DB2FA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</w:p>
    <w:p w14:paraId="76D7E1C8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 wykonaniu wykopu </w:t>
      </w:r>
      <w:r>
        <w:rPr>
          <w:rFonts w:ascii="Calibri" w:eastAsia="Calibri" w:hAnsi="Calibri" w:cs="Calibri"/>
          <w:color w:val="000000"/>
          <w:sz w:val="22"/>
          <w:szCs w:val="22"/>
        </w:rPr>
        <w:t>lub w czasie jego wykonywania, należy (przy udziale inspektora nadzoru) sprawdzić czy charakter gruntu odpowiada wykonaniu posadowieniu obiektu, wg przekazanego Wykonawcy projektu. W przypadkach gdy warunki tego wymagają grunt w dnie wykopu należy zagęścić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 jeżeli uzyskanie wymaganego stopnia zagęszczenia jest niemożliwe grunt należy wymienić.</w:t>
      </w:r>
    </w:p>
    <w:p w14:paraId="52FDA200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wykopu dla przewodów sieci ciepłowniczych:</w:t>
      </w:r>
    </w:p>
    <w:p w14:paraId="673CCD03" w14:textId="77777777" w:rsidR="00D6161D" w:rsidRDefault="00132FD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sąsiedztwie kolizji oraz drzew zachować szczególną ostrożność, roboty o ile wymagane prowadzić pod nadzorem odpowiednich służb eksploatacyjnych.</w:t>
      </w:r>
    </w:p>
    <w:p w14:paraId="2291E553" w14:textId="77777777" w:rsidR="00D6161D" w:rsidRDefault="00132FD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nachylenie skarp wykonywać zgodnie z obowiązującymi przepisami i normami. </w:t>
      </w:r>
    </w:p>
    <w:p w14:paraId="521776F2" w14:textId="77777777" w:rsidR="00D6161D" w:rsidRDefault="00132FD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 przypadku braku możliwości wykon</w:t>
      </w:r>
      <w:r>
        <w:rPr>
          <w:rFonts w:ascii="Calibri" w:eastAsia="Calibri" w:hAnsi="Calibri" w:cs="Calibri"/>
          <w:color w:val="000000"/>
          <w:sz w:val="22"/>
          <w:szCs w:val="22"/>
        </w:rPr>
        <w:t>ania stosownego nachylenia skarp należy przewidzieć zabezpieczenie ścian wykopu zgodnie z obowiązującymi przepisami i normami.</w:t>
      </w:r>
    </w:p>
    <w:p w14:paraId="693AFAED" w14:textId="77777777" w:rsidR="00D6161D" w:rsidRDefault="00132FD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warstwę wyrównawczą pod rurami wykonać piaskiem kopalnianym</w:t>
      </w:r>
    </w:p>
    <w:p w14:paraId="16B94E36" w14:textId="77777777" w:rsidR="00D6161D" w:rsidRDefault="00132FD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grubość warstwy wyrównawczej pod rurami min 0,10m</w:t>
      </w:r>
    </w:p>
    <w:p w14:paraId="5DFA279C" w14:textId="77777777" w:rsidR="00D6161D" w:rsidRDefault="00132FD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rejonie drzew pra</w:t>
      </w:r>
      <w:r>
        <w:rPr>
          <w:rFonts w:ascii="Calibri" w:eastAsia="Calibri" w:hAnsi="Calibri" w:cs="Calibri"/>
          <w:color w:val="000000"/>
          <w:sz w:val="22"/>
          <w:szCs w:val="22"/>
        </w:rPr>
        <w:t>ce ziemne wykonywać ręcznie, bez uszkadzania pni i koron drzew oraz ich systemów korzeniowych, pod nadzorem inspektora nadzoru.</w:t>
      </w:r>
    </w:p>
    <w:p w14:paraId="60CE7C23" w14:textId="77777777" w:rsidR="00D6161D" w:rsidRDefault="00132FD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czasie realizacji budowy sieci ciepłowniczych należy zapewnić dojazd i dojście do istniejącej zabudowy.</w:t>
      </w:r>
    </w:p>
    <w:p w14:paraId="6C7D3D34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503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8" w:name="_heading=h.3as4poj" w:colFirst="0" w:colLast="0"/>
      <w:bookmarkEnd w:id="28"/>
    </w:p>
    <w:p w14:paraId="1BA1E2B6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Podłoże i podsypka.</w:t>
      </w:r>
    </w:p>
    <w:p w14:paraId="2C832C78" w14:textId="77777777" w:rsidR="00D6161D" w:rsidRDefault="00132F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podłoże naturalne powinno stanowić nienaruszony rodzimy grunt sypki, naturalnej wilgotności o wytrzymałości powyżej 0,05MPa wg PN-B-02481:1998 lub równoważną. Grubości warstwy zabezpieczającej naturalne podłoże przed naruszeniem struktu</w:t>
      </w:r>
      <w:r>
        <w:rPr>
          <w:rFonts w:ascii="Calibri" w:eastAsia="Calibri" w:hAnsi="Calibri" w:cs="Calibri"/>
          <w:color w:val="000000"/>
          <w:sz w:val="22"/>
          <w:szCs w:val="22"/>
        </w:rPr>
        <w:t>ry gruntu powinna wynosić 0,2m. Odchylenia grubości warstwy nie powinno przekraczać +/-3 cm. Zdjęcie tej warstwy powinny być wykonane bezpośrednio przed ułożeniem przewodu.</w:t>
      </w:r>
    </w:p>
    <w:p w14:paraId="3F4DD4F4" w14:textId="77777777" w:rsidR="00D6161D" w:rsidRDefault="00132F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 podłożu naturalnym należy ułożyć warstwę podsypki </w:t>
      </w:r>
      <w:r>
        <w:rPr>
          <w:rFonts w:ascii="Calibri" w:eastAsia="Calibri" w:hAnsi="Calibri" w:cs="Calibri"/>
          <w:sz w:val="22"/>
          <w:szCs w:val="22"/>
        </w:rPr>
        <w:t>piaskowej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 grubości 10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15 cm </w:t>
      </w:r>
      <w:r>
        <w:rPr>
          <w:rFonts w:ascii="Calibri" w:eastAsia="Calibri" w:hAnsi="Calibri" w:cs="Calibri"/>
          <w:color w:val="000000"/>
          <w:sz w:val="22"/>
          <w:szCs w:val="22"/>
        </w:rPr>
        <w:t>(w zależności od średnicy rurociągów), z podsypki piaskowej o zalecanej granulacji wg PN-EN 13941-2, pomiędzy granicami zaznaczonymi na rysunku:</w:t>
      </w:r>
    </w:p>
    <w:p w14:paraId="27EF7AEB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7"/>
        </w:tabs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114300" distR="114300" wp14:anchorId="41E49126" wp14:editId="78A12443">
            <wp:extent cx="6113145" cy="3670300"/>
            <wp:effectExtent l="0" t="0" r="0" b="0"/>
            <wp:docPr id="102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3670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4B60E4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7"/>
        </w:tabs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BD0C44C" w14:textId="77777777" w:rsidR="00D6161D" w:rsidRDefault="00132F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współczynnik jednorodności uziarnienia piasku d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60</w:t>
      </w:r>
      <w:r>
        <w:rPr>
          <w:rFonts w:ascii="Calibri" w:eastAsia="Calibri" w:hAnsi="Calibri" w:cs="Calibri"/>
          <w:color w:val="000000"/>
          <w:sz w:val="22"/>
          <w:szCs w:val="22"/>
        </w:rPr>
        <w:t>/ d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 xml:space="preserve">10 </w:t>
      </w:r>
      <w:r>
        <w:rPr>
          <w:rFonts w:ascii="Calibri" w:eastAsia="Calibri" w:hAnsi="Calibri" w:cs="Calibri"/>
          <w:color w:val="000000"/>
          <w:sz w:val="22"/>
          <w:szCs w:val="22"/>
        </w:rPr>
        <w:t>&gt; 1,8,</w:t>
      </w:r>
    </w:p>
    <w:p w14:paraId="23077DAA" w14:textId="77777777" w:rsidR="00D6161D" w:rsidRDefault="00132F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piasek nie może zawierać szkodliwych ilości resztek roślinnych, próchnicy, gliny lub grudek mułu,</w:t>
      </w:r>
    </w:p>
    <w:p w14:paraId="716CA55E" w14:textId="77777777" w:rsidR="00D6161D" w:rsidRDefault="00132F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wolno stosować piasku zawierającego duże ziarna o ostrych krawędziach, które mogą uszkodzić rury i złącza,</w:t>
      </w:r>
    </w:p>
    <w:p w14:paraId="7010F358" w14:textId="77777777" w:rsidR="00D6161D" w:rsidRDefault="00132F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skład materiału powinien pozwolić na uzyskanie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współczynników tarcia wymaganych w projekcie technicznym przy uwzględnieniu starannie wykonanego zagęszczenia. Zagęszczony materiał wypełniający powinien mieć stopień zagęszczenia od 97% do 98%, niedozwolone są wartości poniżej 94%, </w:t>
      </w:r>
    </w:p>
    <w:p w14:paraId="55545BE5" w14:textId="77777777" w:rsidR="00D6161D" w:rsidRDefault="00132FD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gruntów ni</w:t>
      </w:r>
      <w:r>
        <w:rPr>
          <w:rFonts w:ascii="Calibri" w:eastAsia="Calibri" w:hAnsi="Calibri" w:cs="Calibri"/>
          <w:color w:val="000000"/>
          <w:sz w:val="22"/>
          <w:szCs w:val="22"/>
        </w:rPr>
        <w:t>eprzepuszczalnych lub okresowego występowania wód gruntowych powyżej poziomu rur preizolowanych pod podsypką właściwą należy wykonać warstwę przepuszczalną – drenażową o grubości ok. 10 cm, ze żwiru o zróżnicowanej – grubszej granulacji.</w:t>
      </w:r>
    </w:p>
    <w:p w14:paraId="205653CF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9" w:name="_heading=h.1pxezwc" w:colFirst="0" w:colLast="0"/>
      <w:bookmarkEnd w:id="29"/>
    </w:p>
    <w:p w14:paraId="2AD9EA17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Zasypka i zagęszczanie</w:t>
      </w:r>
    </w:p>
    <w:p w14:paraId="04F64F8C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zasypaniem dno wykopu należy osuszyć i oczyścić z zanieczyszczeń pozostałych po montażu przewodu; użyty materiał i sposób zasypania przewodu nie powinien spowodować uszkodzenia ułożonego przewodu i obiektów na przewodzie oraz i</w:t>
      </w:r>
      <w:r>
        <w:rPr>
          <w:rFonts w:ascii="Calibri" w:eastAsia="Calibri" w:hAnsi="Calibri" w:cs="Calibri"/>
          <w:color w:val="000000"/>
          <w:sz w:val="22"/>
          <w:szCs w:val="22"/>
        </w:rPr>
        <w:t>zolacji wodoszczelnej,</w:t>
      </w:r>
    </w:p>
    <w:p w14:paraId="78566381" w14:textId="77777777" w:rsidR="00D6161D" w:rsidRPr="001520F7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1520F7">
        <w:rPr>
          <w:rFonts w:ascii="Calibri" w:eastAsia="Calibri" w:hAnsi="Calibri" w:cs="Calibri"/>
          <w:color w:val="000000"/>
          <w:sz w:val="22"/>
          <w:szCs w:val="22"/>
        </w:rPr>
        <w:t>bez względu na metodę układania siec</w:t>
      </w:r>
      <w:r w:rsidRPr="001520F7">
        <w:rPr>
          <w:rFonts w:ascii="Calibri" w:eastAsia="Calibri" w:hAnsi="Calibri" w:cs="Calibri"/>
          <w:sz w:val="22"/>
          <w:szCs w:val="22"/>
        </w:rPr>
        <w:t>i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  należy wykonać zasypkę piaskową o grubości min. 10 cm p</w:t>
      </w:r>
      <w:r w:rsidRPr="001520F7">
        <w:rPr>
          <w:rFonts w:ascii="Calibri" w:eastAsia="Calibri" w:hAnsi="Calibri" w:cs="Calibri"/>
          <w:sz w:val="22"/>
          <w:szCs w:val="22"/>
        </w:rPr>
        <w:t>owyżej wierzchu osłony PEHD rury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25344E2A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materiałem zasypu w obrębie strefy niebezpiecznej powinien być piasek o zalecanej granulacji 0,2 – 1 mm, z występującymi frakcjami grubszymi o granulacji 1 – 1,8 mm – do 15 %.</w:t>
      </w:r>
    </w:p>
    <w:p w14:paraId="62A7764D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zasypka powinna być zagęszczona do momentu osiągnięcia stopnia zagęszczenia podanego w dokumentacji projektowej,</w:t>
      </w:r>
    </w:p>
    <w:p w14:paraId="4D724808" w14:textId="77777777" w:rsidR="00D6161D" w:rsidRPr="001520F7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po wykonaniu ustabilizowanej zasypki piaskowej należy oznaczyć trasę przebiegu sieci taśmą ostrzegawczą </w:t>
      </w:r>
      <w:r w:rsidRPr="001520F7">
        <w:rPr>
          <w:rFonts w:ascii="Calibri" w:eastAsia="Calibri" w:hAnsi="Calibri" w:cs="Calibri"/>
          <w:sz w:val="22"/>
          <w:szCs w:val="22"/>
        </w:rPr>
        <w:t>-</w:t>
      </w:r>
      <w:r w:rsidRPr="001520F7">
        <w:rPr>
          <w:rFonts w:ascii="Calibri" w:eastAsia="Calibri" w:hAnsi="Calibri" w:cs="Calibri"/>
          <w:sz w:val="22"/>
          <w:szCs w:val="22"/>
        </w:rPr>
        <w:t xml:space="preserve"> kolor “</w:t>
      </w:r>
      <w:proofErr w:type="spellStart"/>
      <w:r w:rsidRPr="001520F7">
        <w:rPr>
          <w:rFonts w:ascii="Calibri" w:eastAsia="Calibri" w:hAnsi="Calibri" w:cs="Calibri"/>
          <w:sz w:val="22"/>
          <w:szCs w:val="22"/>
        </w:rPr>
        <w:t>magenta</w:t>
      </w:r>
      <w:proofErr w:type="spellEnd"/>
      <w:r w:rsidRPr="001520F7">
        <w:rPr>
          <w:rFonts w:ascii="Calibri" w:eastAsia="Calibri" w:hAnsi="Calibri" w:cs="Calibri"/>
          <w:sz w:val="22"/>
          <w:szCs w:val="22"/>
        </w:rPr>
        <w:t>”</w:t>
      </w:r>
      <w:r w:rsidRPr="001520F7">
        <w:rPr>
          <w:rFonts w:ascii="Calibri" w:eastAsia="Calibri" w:hAnsi="Calibri" w:cs="Calibri"/>
          <w:sz w:val="22"/>
          <w:szCs w:val="22"/>
        </w:rPr>
        <w:t>,</w:t>
      </w:r>
    </w:p>
    <w:p w14:paraId="34422F80" w14:textId="77777777" w:rsidR="00D6161D" w:rsidRPr="001520F7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1520F7">
        <w:rPr>
          <w:rFonts w:ascii="Calibri" w:eastAsia="Calibri" w:hAnsi="Calibri" w:cs="Calibri"/>
          <w:color w:val="000000"/>
          <w:sz w:val="22"/>
          <w:szCs w:val="22"/>
        </w:rPr>
        <w:t>po ustabilizowaniu z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asypki pozostałą część wykopu należy uzupełnić gruntem rodzimym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oczyszczonym z kamieni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. 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gruncie piaszczystym, niezawierającym gruzu ani ostrych kamieni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color w:val="000000"/>
          <w:sz w:val="22"/>
          <w:szCs w:val="22"/>
        </w:rPr>
        <w:t>wykonywanie dodatkowej podsypki i zasypki nie jest wymagane, jednak konieczna jest stabilizacja, co 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ajmniej 10 cm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powyżej górnej powierzchni rur. Przy stabilizowaniu zasypki należy uważać, by nie uszkodzić rur osłonowych,</w:t>
      </w:r>
    </w:p>
    <w:p w14:paraId="6A251E1C" w14:textId="77777777" w:rsidR="00D6161D" w:rsidRPr="001520F7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1520F7">
        <w:rPr>
          <w:rFonts w:ascii="Calibri" w:eastAsia="Calibri" w:hAnsi="Calibri" w:cs="Calibri"/>
          <w:color w:val="000000"/>
          <w:sz w:val="22"/>
          <w:szCs w:val="22"/>
        </w:rPr>
        <w:t>zasypka gruntem rodzimym powinna być zagęszczona do momentu osiągnięcia stopnia zagęszczenia podanego w dokumentacji projektowej,</w:t>
      </w:r>
    </w:p>
    <w:p w14:paraId="2D01057E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nale</w:t>
      </w:r>
      <w:r>
        <w:rPr>
          <w:rFonts w:ascii="Calibri" w:eastAsia="Calibri" w:hAnsi="Calibri" w:cs="Calibri"/>
          <w:color w:val="000000"/>
          <w:sz w:val="22"/>
          <w:szCs w:val="22"/>
        </w:rPr>
        <w:t>ży stosować się do wytycznych szczegółowych umieszczonych w Dokumentacji Projektowej.</w:t>
      </w:r>
    </w:p>
    <w:p w14:paraId="1B3C8D24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Grunt wbudowany i rozłożony równomiernie w warstwie przygotowanej do zagęszczenia powinien posiadać wilgotność naturalną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zbliżoną do optymalnej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opt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określonej według normalnej metody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Proctora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7CFF53CC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Zaleca się aby:</w:t>
      </w:r>
    </w:p>
    <w:p w14:paraId="6A3EC260" w14:textId="77777777" w:rsidR="00D6161D" w:rsidRDefault="00132FD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90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dla gruntów spoistych, z wyjątkiem pospółek, żwirów i rumoszy gliniastych, wilgotność gruntu była w granicach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= 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opt</w:t>
      </w:r>
      <w:r>
        <w:rPr>
          <w:rFonts w:ascii="Calibri" w:eastAsia="Calibri" w:hAnsi="Calibri" w:cs="Calibri"/>
          <w:color w:val="000000"/>
          <w:sz w:val="22"/>
          <w:szCs w:val="22"/>
        </w:rPr>
        <w:t>±2%,</w:t>
      </w:r>
    </w:p>
    <w:p w14:paraId="04B3D417" w14:textId="77777777" w:rsidR="00D6161D" w:rsidRDefault="00132FD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90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dla pospółek, żwirów i rumoszy gliniastych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&gt;= 0,7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opt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 przy czym górna granica wilgotności zależy od rodzaju maszyn zagęszczając</w:t>
      </w:r>
      <w:r>
        <w:rPr>
          <w:rFonts w:ascii="Calibri" w:eastAsia="Calibri" w:hAnsi="Calibri" w:cs="Calibri"/>
          <w:color w:val="000000"/>
          <w:sz w:val="22"/>
          <w:szCs w:val="22"/>
        </w:rPr>
        <w:t>ych,</w:t>
      </w:r>
    </w:p>
    <w:p w14:paraId="01DC2976" w14:textId="77777777" w:rsidR="00D6161D" w:rsidRDefault="00132FD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90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dla gruntów sypkich, z wyjątkiem piasków drobnych i pylastych, grunt należy polewać możliwie dużą ilością wody.</w:t>
      </w:r>
    </w:p>
    <w:p w14:paraId="762F42B2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zasypka powinna być wznoszona równomiernie, a różnica po obu stronach studzienki nie powinna być większa niż 15 cm.</w:t>
      </w:r>
    </w:p>
    <w:p w14:paraId="0E1E94AA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 zasypu powinie</w:t>
      </w:r>
      <w:r>
        <w:rPr>
          <w:rFonts w:ascii="Calibri" w:eastAsia="Calibri" w:hAnsi="Calibri" w:cs="Calibri"/>
          <w:color w:val="000000"/>
          <w:sz w:val="22"/>
          <w:szCs w:val="22"/>
        </w:rPr>
        <w:t>n być zagęszczony ubijakiem po obu stronach przewodu, ze szczególnym uwzględnieniem wykopu pod złącza.</w:t>
      </w:r>
    </w:p>
    <w:p w14:paraId="4639FAD3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podbijanie należy wykonać ubijakiem po obu stronach przewodu zgodnie z PN-B-06050:1999 lub równoważną.</w:t>
      </w:r>
    </w:p>
    <w:p w14:paraId="39584BEA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dopuszcza się stosowanie tylko lekkiego sprzętu aby nie uszkodzić studzienek.</w:t>
      </w:r>
    </w:p>
    <w:p w14:paraId="0B6532FE" w14:textId="77777777" w:rsidR="00D6161D" w:rsidRDefault="00132FDB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zasypywanie wykopu dla przewodów ciepłowniczych:</w:t>
      </w:r>
    </w:p>
    <w:p w14:paraId="4461EBBA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zasypkę prowadzić zgodnie z instrukcją wytwórcy rur</w:t>
      </w:r>
    </w:p>
    <w:p w14:paraId="7B9D13E9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 zasypki- dla pierwszej i drugiej warstwy - piasek kopalniany</w:t>
      </w:r>
    </w:p>
    <w:p w14:paraId="5411CD93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wypełnienie przestrzeni wokół rury wykonywać szczególnie ostrożnie, ręcznie, nie powodując jej przesunięcia</w:t>
      </w:r>
    </w:p>
    <w:p w14:paraId="4A086B06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grubość pierwszej warstwy powinna wynosić 0,10m nad powierzchnią rur, materiał tej warstwy powinien być taki sam jak warstwy wyrównawczej</w:t>
      </w:r>
    </w:p>
    <w:p w14:paraId="3FFEB13A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użyc</w:t>
      </w:r>
      <w:r>
        <w:rPr>
          <w:rFonts w:ascii="Calibri" w:eastAsia="Calibri" w:hAnsi="Calibri" w:cs="Calibri"/>
          <w:color w:val="000000"/>
          <w:sz w:val="22"/>
          <w:szCs w:val="22"/>
        </w:rPr>
        <w:t>iem drugiej warstwy wypełniającej wzdłuż rurociągu należy ułożyć taśmy informacyjne.</w:t>
      </w:r>
    </w:p>
    <w:p w14:paraId="28E1D510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drugą warstwę wypełniającą o grubości od 0,30 do 0,50m nad rurami wykonać starannie poprzez ubijanie ręczne lub mechaniczne przy użyciu małych "płytowych urządzeń wibracyj</w:t>
      </w:r>
      <w:r>
        <w:rPr>
          <w:rFonts w:ascii="Calibri" w:eastAsia="Calibri" w:hAnsi="Calibri" w:cs="Calibri"/>
          <w:color w:val="000000"/>
          <w:sz w:val="22"/>
          <w:szCs w:val="22"/>
        </w:rPr>
        <w:t>nych”. Zagęszczanie materiału wypełniającego nie powinno być większe aniżeli gruntu poza wykopem</w:t>
      </w:r>
    </w:p>
    <w:p w14:paraId="7AB79C3A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 ulicami i chodnikami należy zwrócić szczególną uwagę na zagęszczenie zasypki. Wynik zagęszczenia powinien być potwierdzony badaniami. Wskaźnik zagęszczenia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gruntu wg PN-75/S-96015-0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lub równoważną</w:t>
      </w:r>
    </w:p>
    <w:p w14:paraId="70F15FF8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zasypaniu wykonać renowację terenu do stanu pierwotnego.</w:t>
      </w:r>
    </w:p>
    <w:p w14:paraId="76FB9385" w14:textId="77777777" w:rsidR="00D6161D" w:rsidRDefault="00132FDB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nadmiar ziemi wywieść na miejsce zwałki.</w:t>
      </w:r>
    </w:p>
    <w:p w14:paraId="2C573AD9" w14:textId="77777777" w:rsidR="00D6161D" w:rsidRDefault="00D6161D">
      <w:pPr>
        <w:pStyle w:val="Nagwek2"/>
        <w:spacing w:before="0" w:after="0"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  <w:bookmarkStart w:id="30" w:name="_heading=h.49x2ik5" w:colFirst="0" w:colLast="0"/>
      <w:bookmarkEnd w:id="30"/>
    </w:p>
    <w:p w14:paraId="29794F1B" w14:textId="77777777" w:rsidR="00D6161D" w:rsidRDefault="00132FDB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31" w:name="_heading=h.2p2csry" w:colFirst="0" w:colLast="0"/>
      <w:bookmarkEnd w:id="31"/>
      <w:r>
        <w:rPr>
          <w:rFonts w:ascii="Calibri" w:eastAsia="Calibri" w:hAnsi="Calibri" w:cs="Calibri"/>
          <w:b/>
          <w:color w:val="000000"/>
          <w:sz w:val="22"/>
          <w:szCs w:val="22"/>
        </w:rPr>
        <w:t>Umocnienie wykopów.</w:t>
      </w:r>
    </w:p>
    <w:p w14:paraId="2DDC8218" w14:textId="77777777" w:rsidR="00D6161D" w:rsidRDefault="00D6161D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F77B0E6" w14:textId="77777777" w:rsidR="00D6161D" w:rsidRDefault="00132FDB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32" w:name="_heading=h.147n2zr" w:colFirst="0" w:colLast="0"/>
      <w:bookmarkEnd w:id="32"/>
      <w:r>
        <w:rPr>
          <w:rFonts w:ascii="Calibri" w:eastAsia="Calibri" w:hAnsi="Calibri" w:cs="Calibri"/>
          <w:b/>
          <w:color w:val="000000"/>
          <w:sz w:val="22"/>
          <w:szCs w:val="22"/>
        </w:rPr>
        <w:t>Pale szalunkowe i wypraski.</w:t>
      </w:r>
    </w:p>
    <w:p w14:paraId="2DCA741F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Umocnienie wykopów obejmuje:</w:t>
      </w:r>
    </w:p>
    <w:p w14:paraId="4AD599CF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doniesienie materiałów i przygotowanie elementów obudowy z przycięciem materiałów do potrzebnych wymiarów.</w:t>
      </w:r>
    </w:p>
    <w:p w14:paraId="7F7A7E26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wyrównanie ścian wykopu.</w:t>
      </w:r>
    </w:p>
    <w:p w14:paraId="194683D9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obudowa ścian palami szalunkowymi (wypraskami) wraz z rozparciem stemplami.</w:t>
      </w:r>
    </w:p>
    <w:p w14:paraId="413CE20A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przykrycie wykopu balami.</w:t>
      </w:r>
    </w:p>
    <w:p w14:paraId="57B87B0A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rozbiórka szalowania 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rozpór z wydobyciem materiałów na pobocze wykopu.</w:t>
      </w:r>
    </w:p>
    <w:p w14:paraId="5B550D91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odniesienie materiałów z rozbiórki, posegregowanie i oczyszczenie.</w:t>
      </w:r>
    </w:p>
    <w:p w14:paraId="68F652D5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3" w:name="_heading=h.3o7alnk" w:colFirst="0" w:colLast="0"/>
      <w:bookmarkEnd w:id="33"/>
    </w:p>
    <w:p w14:paraId="4CD4A971" w14:textId="77777777" w:rsidR="00D6161D" w:rsidRDefault="00132FDB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Ścianki szczelne.</w:t>
      </w:r>
    </w:p>
    <w:p w14:paraId="15753BC1" w14:textId="77777777" w:rsidR="00D6161D" w:rsidRDefault="00132F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-1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należy realizować z wytycznymi WTWO-H-4 (Zarządz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nie nr 42 Prezesa CUGW z 19.12. 1966r.).</w:t>
      </w:r>
    </w:p>
    <w:p w14:paraId="4D821D93" w14:textId="77777777" w:rsidR="00D6161D" w:rsidRDefault="00132F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-1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wykonywania ścianek szczelnych:</w:t>
      </w:r>
    </w:p>
    <w:p w14:paraId="13B56EAA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brusy do wbijania należy łączyć w pary; zamki brusów powinny być dokładnie oczyszczane i posmarowane towotem lub innym tłuszczem mineralnym,</w:t>
      </w:r>
    </w:p>
    <w:p w14:paraId="32633691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sztukowanie elementów jest dopuszcz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alne spawami czołowymi tak rozmieszczonymi, aby spawy sąsiednich brusów </w:t>
      </w:r>
      <w:r>
        <w:rPr>
          <w:rFonts w:ascii="Calibri" w:eastAsia="Calibri" w:hAnsi="Calibri" w:cs="Calibri"/>
          <w:sz w:val="22"/>
          <w:szCs w:val="22"/>
        </w:rPr>
        <w:t>były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przesunięte w stosunku do siebie, co najmniej o dwie szerokości brusa. Nakładki powinny być stosowane, gdy istnieje obawa pękania spawu czołowego przy wbijaniu,</w:t>
      </w:r>
    </w:p>
    <w:p w14:paraId="2331251B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kierujące</w:t>
      </w:r>
      <w:r>
        <w:rPr>
          <w:rFonts w:ascii="Calibri" w:eastAsia="Calibri" w:hAnsi="Calibri" w:cs="Calibri"/>
          <w:color w:val="000000"/>
          <w:sz w:val="22"/>
          <w:szCs w:val="22"/>
        </w:rPr>
        <w:t>, służące do umocowania kleszczy dla ścian, powinny być wykonane w postaci pali o średnicy 20-28 cm, wbitych w grunt po obu stronach ścianach w odstępach nie mniejszych od 20 m,</w:t>
      </w:r>
    </w:p>
    <w:p w14:paraId="2F693AC7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kleszcze należy zakładać w dwu poziomach o różnicy rzędnych, co najmniej 3,0 dla ścian o wysokości ponad 10 m lub w jednym poziomie dla ścian niższych. Kleszcze założone na pale kierujące powinny być ściągnięte śrubami o średnicy 20-25 mm i rozparte podkła</w:t>
      </w:r>
      <w:r>
        <w:rPr>
          <w:rFonts w:ascii="Calibri" w:eastAsia="Calibri" w:hAnsi="Calibri" w:cs="Calibri"/>
          <w:color w:val="000000"/>
          <w:sz w:val="22"/>
          <w:szCs w:val="22"/>
        </w:rPr>
        <w:t>dami drewnianymi</w:t>
      </w:r>
    </w:p>
    <w:p w14:paraId="7300A015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powinny być ustawione dokładnie pionowo, a zamki powinny tworzyć linię pokrywającą się z osią ścian lub być równoległą do niej.</w:t>
      </w:r>
    </w:p>
    <w:p w14:paraId="7A0A43E1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ściany powinny być wbijane na całej długości ustawionej ściany stopniowo w kilku nawrotach ka</w:t>
      </w:r>
      <w:r>
        <w:rPr>
          <w:rFonts w:ascii="Calibri" w:eastAsia="Calibri" w:hAnsi="Calibri" w:cs="Calibri"/>
          <w:color w:val="000000"/>
          <w:sz w:val="22"/>
          <w:szCs w:val="22"/>
        </w:rPr>
        <w:t>fara posuwającego się po torze ułożonym wzdłuż ściany. Wbijanie wykonuje się elementami złożonymi z dwu brusów. Dopuszcza się kolejne wbijanie elementów na żądane głębokości. W celu zabezpieczenia zamków przed zapełnieniem gruntem należy stosować na dolnym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końcu zamka sworznie metalowe lub korki drewniane. Górny koniec brusów powinien być chroniony głowicą ochronną.</w:t>
      </w:r>
    </w:p>
    <w:p w14:paraId="76DB117C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przy napotkaniu przeszkód (pnie, kamienie, itp.) należy zastosować środki dla ich pokonania lub wprowadzić zmiany w wykonaniu ściany w stosunku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zatwierdzonego projektu.</w:t>
      </w:r>
    </w:p>
    <w:p w14:paraId="4D3AC0E6" w14:textId="77777777" w:rsidR="00D6161D" w:rsidRDefault="00132FD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odchylenia brusa od pionu w płaszczyźnie i z płaszczyzny ściany nie ogranicza się pod warunkiem stosowania niezbędnej liczby brusów klinowych i niewystąpienia rozerwania zamków,</w:t>
      </w:r>
    </w:p>
    <w:p w14:paraId="62072553" w14:textId="77777777" w:rsidR="00D6161D" w:rsidRDefault="00132FD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24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środki naprawy miejscowych nieszczelności ścian. Konieczność stosowania środków naprawy źle wbitych ścian musi być stwierdzona komisyjnie. Komisja ustala przyczyny wad oraz ewentualną potrzebę wykonania projektu naprawy ścianki szczelnej, udzielając wskazó</w:t>
      </w:r>
      <w:r>
        <w:rPr>
          <w:rFonts w:ascii="Calibri" w:eastAsia="Calibri" w:hAnsi="Calibri" w:cs="Calibri"/>
          <w:color w:val="000000"/>
          <w:sz w:val="22"/>
          <w:szCs w:val="22"/>
        </w:rPr>
        <w:t>wek projektantowi, co do sposobu naprawy budowli.</w:t>
      </w:r>
    </w:p>
    <w:p w14:paraId="472FBEF6" w14:textId="77777777" w:rsidR="00D6161D" w:rsidRDefault="00132FD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24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dokumentacja wykonanych robót: dzienny raport wbijania pali i brusów, stanowiący podstawę do prowadzenia książki obmiarów, powinien zawierać co najmniej niżej wymienione dane:</w:t>
      </w:r>
    </w:p>
    <w:p w14:paraId="0DBDCD1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data,</w:t>
      </w:r>
    </w:p>
    <w:p w14:paraId="4571D082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odcinek ściany,</w:t>
      </w:r>
    </w:p>
    <w:p w14:paraId="3A58ED4F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numery pali i brusów, kleszcze (pojedyncze, podwójne),</w:t>
      </w:r>
    </w:p>
    <w:p w14:paraId="0094C0A0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odchylenie, deformacja, ucięcia,</w:t>
      </w:r>
    </w:p>
    <w:p w14:paraId="65AE7431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położenie końcowe dolnej krawędzi elementu,</w:t>
      </w:r>
    </w:p>
    <w:p w14:paraId="70AC733C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napotkane przeszkody (rodzaj, głębokość, sposób przejścia lub wstrzymanie wbijania).</w:t>
      </w:r>
    </w:p>
    <w:p w14:paraId="22CDBEA2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4" w:name="_heading=h.23ckvvd" w:colFirst="0" w:colLast="0"/>
      <w:bookmarkEnd w:id="34"/>
    </w:p>
    <w:p w14:paraId="4A170DD0" w14:textId="77777777" w:rsidR="00D6161D" w:rsidRDefault="00132FDB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Makroniwelacja.</w:t>
      </w:r>
    </w:p>
    <w:p w14:paraId="7179D0E8" w14:textId="77777777" w:rsidR="00D6161D" w:rsidRDefault="00132FD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Grunt pochodzący z wykopów może być użyty do zasypki wykopu, pod warunkiem że jest to grunt nie spoisty, o dobrych własnościach zagęszczających, niezawierający domieszek organicznych. </w:t>
      </w:r>
    </w:p>
    <w:p w14:paraId="69504725" w14:textId="77777777" w:rsidR="00D6161D" w:rsidRDefault="00132FD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Warstwy zasypki powinny być zagęszczane przy użyciu spr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zętu mechanicznego, odpowiednio dobranego dla grubości zagęszczanych warstw. Maszyny do robót ziemnych nie będą traktowane jako sprzęt zagęszczający. </w:t>
      </w:r>
    </w:p>
    <w:p w14:paraId="47C641D0" w14:textId="77777777" w:rsidR="00D6161D" w:rsidRDefault="00132FD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Wilgotność zagęszczanych gruntów powinna być zbliżona do wilgotności optymalnej, z tolerancją-2% do +1%.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Wymagany stopień zagęszczenia nasypów wynosi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=0,95 wg próby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Proctora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1BD7AD92" w14:textId="77777777" w:rsidR="00D6161D" w:rsidRDefault="00132FDB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Stopień zagęszczenia pod drogi i place - wg BN-72/8932-01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lub równoważną.</w:t>
      </w:r>
    </w:p>
    <w:p w14:paraId="3C2A67D2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5" w:name="_heading=h.ihv636" w:colFirst="0" w:colLast="0"/>
      <w:bookmarkEnd w:id="35"/>
    </w:p>
    <w:p w14:paraId="41DDBC74" w14:textId="77777777" w:rsidR="00D6161D" w:rsidRDefault="00132FDB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Grunt pozostały po wbudowaniu.</w:t>
      </w:r>
    </w:p>
    <w:p w14:paraId="72938DD2" w14:textId="77777777" w:rsidR="00D6161D" w:rsidRDefault="00132FDB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Zgodnie z zapisami prawa: Ustawa  z dnia 14 grudnia 2012r. o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odpadach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(Dz.U 2023 poz. 1587 z </w:t>
      </w:r>
      <w:proofErr w:type="spellStart"/>
      <w:r w:rsidRPr="001520F7"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 w:rsidRPr="001520F7">
        <w:rPr>
          <w:rFonts w:ascii="Calibri" w:eastAsia="Calibri" w:hAnsi="Calibri" w:cs="Calibri"/>
          <w:color w:val="000000"/>
          <w:sz w:val="22"/>
          <w:szCs w:val="22"/>
        </w:rPr>
        <w:t>. zm.),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 Prawo Ochrony Środowiska (tekst jednolity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Dz.U. 2001 nr 62 poz. 627 z </w:t>
      </w:r>
      <w:proofErr w:type="spellStart"/>
      <w:r w:rsidRPr="001520F7"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 w:rsidRPr="001520F7">
        <w:rPr>
          <w:rFonts w:ascii="Calibri" w:eastAsia="Calibri" w:hAnsi="Calibri" w:cs="Calibri"/>
          <w:color w:val="000000"/>
          <w:sz w:val="22"/>
          <w:szCs w:val="22"/>
        </w:rPr>
        <w:t>. zm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.)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grunt pozostały po wbudowaniu winien być utylizowany. Miejsce i technologię utylizacji gruntu wskazuje Wykonawca.</w:t>
      </w:r>
    </w:p>
    <w:p w14:paraId="21B4AFC5" w14:textId="77777777" w:rsidR="00D6161D" w:rsidRDefault="00132FDB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Grunt pozostały po wbudowaniu w świetle obowiązującego prawa będzie traktowany jako odpad i będzie utylizowany. </w:t>
      </w:r>
    </w:p>
    <w:p w14:paraId="2BC7E36C" w14:textId="77777777" w:rsidR="00D6161D" w:rsidRDefault="00132FDB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Koszty prac, robót, pozysk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ania uzgodnień, transportu,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itp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wynikające z obowiązku ostatecznego unieszkodliwienia odpadów i gruntu pozostałego po wbudowaniu ponosi Wykonawca.</w:t>
      </w:r>
    </w:p>
    <w:p w14:paraId="2E6C6B52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6" w:name="_heading=h.32hioqz" w:colFirst="0" w:colLast="0"/>
      <w:bookmarkEnd w:id="36"/>
    </w:p>
    <w:p w14:paraId="105DEE67" w14:textId="77777777" w:rsidR="00D6161D" w:rsidRDefault="00132FDB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Postępowanie w okolicznościach nieprzewidzianych.</w:t>
      </w:r>
    </w:p>
    <w:p w14:paraId="7E8F8F13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W przypadku wystąpienia zagrażających dla stateczności budowli osuwisk lub przebić hydraulicznych (kurzawka, źródło) należy:</w:t>
      </w:r>
    </w:p>
    <w:p w14:paraId="6470CBCE" w14:textId="77777777" w:rsidR="00D6161D" w:rsidRDefault="00132FD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wstrzymać wykonywanie robót w sąsiedztwie zaobserwowanego zjawiska i jeśli to konieczne ze względów bezpieczeństwa zabezpieczyć obszar zagrożony ruchami gruntu przed dostępem ludzi,</w:t>
      </w:r>
    </w:p>
    <w:p w14:paraId="56477A12" w14:textId="77777777" w:rsidR="00D6161D" w:rsidRDefault="00132FD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zabezpieczyć miejsce, w którym nastąpiło przebicie przed dalszym naruszeni</w:t>
      </w:r>
      <w:r>
        <w:rPr>
          <w:rFonts w:ascii="Calibri" w:eastAsia="Calibri" w:hAnsi="Calibri" w:cs="Calibri"/>
          <w:color w:val="000000"/>
          <w:sz w:val="22"/>
          <w:szCs w:val="22"/>
        </w:rPr>
        <w:t>em struktury gruntu (np. przez ułożenie geowłókniny i nasypanie około 0,5 m warstwy pospółki lub drobnego żwiru),</w:t>
      </w:r>
    </w:p>
    <w:p w14:paraId="0F22F562" w14:textId="77777777" w:rsidR="00D6161D" w:rsidRDefault="00132FD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zawiadomić inspektora nadzoru, który powinien określić przyczyny zjawiska oraz ustalić środki zaradcze, a jeśli to konieczne należy zasięgnąć </w:t>
      </w:r>
      <w:r>
        <w:rPr>
          <w:rFonts w:ascii="Calibri" w:eastAsia="Calibri" w:hAnsi="Calibri" w:cs="Calibri"/>
          <w:color w:val="000000"/>
          <w:sz w:val="22"/>
          <w:szCs w:val="22"/>
        </w:rPr>
        <w:t>rady ekspertów.</w:t>
      </w:r>
    </w:p>
    <w:p w14:paraId="4B2C7935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48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7" w:name="_heading=h.1hmsyys" w:colFirst="0" w:colLast="0"/>
      <w:bookmarkEnd w:id="37"/>
    </w:p>
    <w:p w14:paraId="0432C079" w14:textId="77777777" w:rsidR="00D6161D" w:rsidRDefault="00D6161D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A0E89BF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38" w:name="_heading=h.41mghml" w:colFirst="0" w:colLast="0"/>
      <w:bookmarkEnd w:id="38"/>
      <w:r>
        <w:rPr>
          <w:rFonts w:ascii="Calibri" w:eastAsia="Calibri" w:hAnsi="Calibri" w:cs="Calibri"/>
          <w:b/>
          <w:color w:val="000000"/>
          <w:sz w:val="24"/>
          <w:szCs w:val="24"/>
        </w:rPr>
        <w:t>KONTROLA JAKOŚCI ROBÓT</w:t>
      </w:r>
    </w:p>
    <w:p w14:paraId="0AC7292D" w14:textId="77777777" w:rsidR="00D6161D" w:rsidRDefault="00D6161D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15834D16" w14:textId="77777777" w:rsidR="00D6161D" w:rsidRDefault="00132FDB">
      <w:pPr>
        <w:keepNext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39" w:name="_heading=h.2grqrue" w:colFirst="0" w:colLast="0"/>
      <w:bookmarkEnd w:id="39"/>
      <w:r>
        <w:rPr>
          <w:rFonts w:ascii="Calibri" w:eastAsia="Calibri" w:hAnsi="Calibri" w:cs="Calibri"/>
          <w:b/>
          <w:color w:val="000000"/>
          <w:sz w:val="22"/>
          <w:szCs w:val="22"/>
        </w:rPr>
        <w:t>Ogólne zasady kontroli jakości robót</w:t>
      </w:r>
    </w:p>
    <w:p w14:paraId="6930FF22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wykonania robót, dostawy materiałów, sprzętu i środków transportu podano w ST tom I.</w:t>
      </w:r>
    </w:p>
    <w:p w14:paraId="17B8B9C2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jest odpowiedzialny za pełną kontrolę jakości robót i materiałów. Wykonawca zapewni odpowiedni system i środki techniczne do kontroli </w:t>
      </w:r>
      <w:r>
        <w:rPr>
          <w:rFonts w:ascii="Calibri" w:eastAsia="Calibri" w:hAnsi="Calibri" w:cs="Calibri"/>
          <w:color w:val="000000"/>
          <w:sz w:val="22"/>
          <w:szCs w:val="22"/>
        </w:rPr>
        <w:t>jakości robót na terenie i poza placem budowy.</w:t>
      </w:r>
    </w:p>
    <w:p w14:paraId="24BB0B5D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badania i pomiary będą przeprowadzane zgodnie z wymaganiami Norm lub Aprobat Technicznych przez jednostki posiadające odpowiednie uprawnienia i certyfikaty.</w:t>
      </w:r>
    </w:p>
    <w:p w14:paraId="36AFB7FE" w14:textId="77777777" w:rsidR="00D6161D" w:rsidRDefault="00132FD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Inspektor nadzoru jest uprawniony do prowa</w:t>
      </w:r>
      <w:r>
        <w:rPr>
          <w:rFonts w:ascii="Calibri" w:eastAsia="Calibri" w:hAnsi="Calibri" w:cs="Calibri"/>
          <w:color w:val="000000"/>
          <w:sz w:val="22"/>
          <w:szCs w:val="22"/>
        </w:rPr>
        <w:t>dzenia własnej kontroli.</w:t>
      </w:r>
    </w:p>
    <w:p w14:paraId="0E32508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0" w:name="_heading=h.vx1227" w:colFirst="0" w:colLast="0"/>
      <w:bookmarkEnd w:id="40"/>
    </w:p>
    <w:p w14:paraId="3B475EC6" w14:textId="77777777" w:rsidR="00D6161D" w:rsidRDefault="00132FDB">
      <w:pPr>
        <w:keepNext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Szczegółowe zasady kontroli jakości robót ziemnych</w:t>
      </w:r>
    </w:p>
    <w:p w14:paraId="3C0B99B6" w14:textId="77777777" w:rsidR="00D6161D" w:rsidRDefault="00132FDB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Badania kontrolne obejmują cały proces budowy.</w:t>
      </w:r>
    </w:p>
    <w:p w14:paraId="2414B568" w14:textId="77777777" w:rsidR="00D6161D" w:rsidRDefault="00132FDB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Badania jakości robót w czasie ich realizacji należy wykonywać zgodnie z wytycznymi właściwych WTWOR oraz instrukcjami zawartymi w Normach.</w:t>
      </w:r>
    </w:p>
    <w:p w14:paraId="49802BE6" w14:textId="77777777" w:rsidR="00D6161D" w:rsidRDefault="00132FDB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wykonaniu wykopów należy sprawdzić, czy pod względem kształtu, zagęszczenia i wykończenia odpowiada on wymaganiom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oraz czy dokładność wykonania nie przekracza tolerancji podanych w niniejszych ST lub odpowiednich normach.</w:t>
      </w:r>
    </w:p>
    <w:p w14:paraId="5520FD95" w14:textId="77777777" w:rsidR="00D6161D" w:rsidRDefault="00132FDB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Sprawdzenie jakości wykonania zasypki polega na kontrolowaniu zgodności z wymaganiami określonymi w pkt 5.12 niniejszych ST. Szczególną uwagę należ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y zwrócić na badania zagęszczenia zasypki poprzez oznaczenie wskaźnika zagęszczenia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powinno być przeprowadzone według normy BN-77/8931-12 lub równoważną, oznaczenie modułów odkształcenia według normy BN-64/8931-02 lub równoważną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6DAD0D99" w14:textId="77777777" w:rsidR="00D6161D" w:rsidRDefault="00132FDB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Wyniki kontroli zagęszc</w:t>
      </w:r>
      <w:r>
        <w:rPr>
          <w:rFonts w:ascii="Calibri" w:eastAsia="Calibri" w:hAnsi="Calibri" w:cs="Calibri"/>
          <w:color w:val="000000"/>
          <w:sz w:val="22"/>
          <w:szCs w:val="22"/>
        </w:rPr>
        <w:t>zenia robót Wykonawca powinien wpisywać  w dziennik budowy, a operat laboratoryjny załączyć do Dokumentacji Powykonawczej.</w:t>
      </w:r>
    </w:p>
    <w:p w14:paraId="22EFA9EF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1" w:name="_heading=h.3fwokq0" w:colFirst="0" w:colLast="0"/>
      <w:bookmarkEnd w:id="41"/>
    </w:p>
    <w:p w14:paraId="5F56F955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42" w:name="_heading=h.1v1yuxt" w:colFirst="0" w:colLast="0"/>
      <w:bookmarkEnd w:id="42"/>
      <w:r>
        <w:rPr>
          <w:rFonts w:ascii="Calibri" w:eastAsia="Calibri" w:hAnsi="Calibri" w:cs="Calibri"/>
          <w:b/>
          <w:color w:val="000000"/>
          <w:sz w:val="24"/>
          <w:szCs w:val="24"/>
        </w:rPr>
        <w:t>ODBIORY</w:t>
      </w:r>
    </w:p>
    <w:p w14:paraId="26A824F8" w14:textId="77777777" w:rsidR="00D6161D" w:rsidRDefault="00D6161D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B9F17EF" w14:textId="77777777" w:rsidR="00D6161D" w:rsidRDefault="00132FDB">
      <w:pPr>
        <w:keepNext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43" w:name="_heading=h.4f1mdlm" w:colFirst="0" w:colLast="0"/>
      <w:bookmarkEnd w:id="43"/>
      <w:r>
        <w:rPr>
          <w:rFonts w:ascii="Calibri" w:eastAsia="Calibri" w:hAnsi="Calibri" w:cs="Calibri"/>
          <w:b/>
          <w:color w:val="000000"/>
          <w:sz w:val="22"/>
          <w:szCs w:val="22"/>
        </w:rPr>
        <w:t>Warunki ogólne.</w:t>
      </w:r>
    </w:p>
    <w:p w14:paraId="4165FD7F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zasady odbioru robót podano w ST tom I pkt. 19.</w:t>
      </w:r>
    </w:p>
    <w:p w14:paraId="00BACA88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Celem odbioru jest protokolarne dokonanie finalnej oceny rzeczywistego wykonania robót w odniesieniu do ich ilości, jakości i wartości.</w:t>
      </w:r>
    </w:p>
    <w:p w14:paraId="18F86B45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Odbiór jest potwierdzeniem wykonania robót zgodnie z postanowieni</w:t>
      </w:r>
      <w:r>
        <w:rPr>
          <w:rFonts w:ascii="Calibri" w:eastAsia="Calibri" w:hAnsi="Calibri" w:cs="Calibri"/>
          <w:color w:val="000000"/>
          <w:sz w:val="22"/>
          <w:szCs w:val="22"/>
        </w:rPr>
        <w:t>ami Umowy oraz obowiązującymi Normami Technicznymi (PN, EN-PN).</w:t>
      </w:r>
    </w:p>
    <w:p w14:paraId="0D3801D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4" w:name="_heading=h.2u6wntf" w:colFirst="0" w:colLast="0"/>
      <w:bookmarkEnd w:id="44"/>
    </w:p>
    <w:p w14:paraId="38AAACC5" w14:textId="77777777" w:rsidR="00D6161D" w:rsidRDefault="00132FDB">
      <w:pPr>
        <w:keepNext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szczegółowe</w:t>
      </w:r>
    </w:p>
    <w:p w14:paraId="06B2CABD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Proces odbioru powinien obejmować:</w:t>
      </w:r>
    </w:p>
    <w:p w14:paraId="14186345" w14:textId="77777777" w:rsidR="00D6161D" w:rsidRDefault="00132FDB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sprawdzenie dokumentacji powykonawczej w zakresie kompletności i uzyskanych wyników badań laboratoryjnych (w szczególności stopnia zagęszczenia gruntu),</w:t>
      </w:r>
    </w:p>
    <w:p w14:paraId="06A500CC" w14:textId="77777777" w:rsidR="00D6161D" w:rsidRDefault="00132FDB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sprawdzenie wykonania wykopów i zasypów pod względem wymaganych parametrów wymiarowych i technicznych,</w:t>
      </w:r>
    </w:p>
    <w:p w14:paraId="031C4477" w14:textId="77777777" w:rsidR="00D6161D" w:rsidRDefault="00132FDB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sprawdzenie zabezpieczenia wykonanych robót ziemnych.</w:t>
      </w:r>
    </w:p>
    <w:p w14:paraId="6E7B3F1A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96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5" w:name="_heading=h.19c6y18" w:colFirst="0" w:colLast="0"/>
      <w:bookmarkEnd w:id="45"/>
    </w:p>
    <w:p w14:paraId="0930B94B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PODSTAWA PŁATNOŚCI</w:t>
      </w:r>
    </w:p>
    <w:p w14:paraId="2D412B91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83131CB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Płatności zostaną dokonane zgodnie z zapisami  w ST tom I pkt 20.</w:t>
      </w:r>
    </w:p>
    <w:p w14:paraId="52500399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6" w:name="_heading=h.3tbugp1" w:colFirst="0" w:colLast="0"/>
      <w:bookmarkEnd w:id="46"/>
    </w:p>
    <w:p w14:paraId="62A6F007" w14:textId="77777777" w:rsidR="00D6161D" w:rsidRDefault="00132FDB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PRZEPISY ZWIĄZANE</w:t>
      </w:r>
    </w:p>
    <w:p w14:paraId="39532884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46461FFA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WTWiOR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- Warunki Techniczne Wykonania i Odbioru Robót - ITB</w:t>
      </w:r>
    </w:p>
    <w:p w14:paraId="0B45935D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PN-B-02481:1998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Geotechnika. Terminologia podstawowa, symbole literowe i jednostki miar</w:t>
      </w:r>
    </w:p>
    <w:p w14:paraId="07330C96" w14:textId="25837523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PN-EN 1997-1:2008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Grunty budowlane. Posadowienie bezpośrednie budowli. Obliczenia statyczne i projektowanie</w:t>
      </w:r>
    </w:p>
    <w:p w14:paraId="4C769A01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 13139:2003 Kruszywa do zaprawy</w:t>
      </w:r>
    </w:p>
    <w:p w14:paraId="7CFEE516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 13043:2004 Kruszywa do mieszanek bitumicznych i powierzchniowych utrwaleń stosowanych na drogach, lotniskach i innych powie</w:t>
      </w:r>
      <w:r>
        <w:rPr>
          <w:rFonts w:ascii="Calibri" w:eastAsia="Calibri" w:hAnsi="Calibri" w:cs="Calibri"/>
          <w:color w:val="000000"/>
          <w:sz w:val="22"/>
          <w:szCs w:val="22"/>
        </w:rPr>
        <w:t>rzchniach przeznaczonych do ruchu</w:t>
      </w:r>
    </w:p>
    <w:p w14:paraId="59A77D31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PN-EN-932-1:1999 Badania podstawowych własności kruszyw. Metody pobierania próbek.</w:t>
      </w:r>
    </w:p>
    <w:p w14:paraId="097AB8EA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PN-S-02205:1998 Drogi samochodowe. Roboty ziemne. Wymagania i badania.</w:t>
      </w:r>
    </w:p>
    <w:p w14:paraId="4414A301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PN-B-10736:1999 Roboty ziemne. Wykopy otwarte dla przewodów wodociąg</w:t>
      </w:r>
      <w:r>
        <w:rPr>
          <w:rFonts w:ascii="Calibri" w:eastAsia="Calibri" w:hAnsi="Calibri" w:cs="Calibri"/>
          <w:color w:val="000000"/>
          <w:sz w:val="22"/>
          <w:szCs w:val="22"/>
        </w:rPr>
        <w:t>owych i kanalizacyjnych. Warunki techniczne wykonania.</w:t>
      </w:r>
    </w:p>
    <w:p w14:paraId="66BE2777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 13331-1:2004 Obudowy ścian wykopów część 1</w:t>
      </w:r>
    </w:p>
    <w:p w14:paraId="27FCF2B9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 13331-1:2005 Obudowy ścian wykopów część 2</w:t>
      </w:r>
    </w:p>
    <w:p w14:paraId="2DF86BAA" w14:textId="77777777" w:rsidR="00D6161D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Roboty ziemne, Warunki Techniczne Wykonania i Odbioru (dotyczy budowli hydrotechnicznych) wydanie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MOŚZN</w:t>
      </w:r>
      <w:r>
        <w:rPr>
          <w:rFonts w:ascii="Calibri" w:eastAsia="Calibri" w:hAnsi="Calibri" w:cs="Calibri"/>
          <w:color w:val="000000"/>
          <w:sz w:val="22"/>
          <w:szCs w:val="22"/>
        </w:rPr>
        <w:t>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z 1994r.</w:t>
      </w:r>
    </w:p>
    <w:p w14:paraId="2E472509" w14:textId="77777777" w:rsidR="00D6161D" w:rsidRPr="001520F7" w:rsidRDefault="00132FDB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Ustawa z dnia 19 grudnia 2002 r. o zmianie ustawy o odpadach oraz innych ustaw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(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Dz. U. 2003 nr 7 poz. 78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 z dnia 23 stycznia 2003 r.), Ustawa z dnia 27 lipca 2001 r. o wprowadzeniu ustawy Prawo ochrony środowiska, ustawy o odpadach oraz o zmiani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e innych ustaw 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(Dz.U. 2001 nr 100 poz.1085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>). Ustawa z dnia 14 grudnia 2012 r. o odpadach (</w:t>
      </w:r>
      <w:r w:rsidRPr="001520F7">
        <w:rPr>
          <w:rFonts w:ascii="Calibri" w:eastAsia="Calibri" w:hAnsi="Calibri" w:cs="Calibri"/>
          <w:color w:val="000000"/>
          <w:sz w:val="22"/>
          <w:szCs w:val="22"/>
        </w:rPr>
        <w:t xml:space="preserve">Dz.U. 2023 poz.1578 z </w:t>
      </w:r>
      <w:proofErr w:type="spellStart"/>
      <w:r w:rsidRPr="001520F7"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 w:rsidRPr="001520F7">
        <w:rPr>
          <w:rFonts w:ascii="Calibri" w:eastAsia="Calibri" w:hAnsi="Calibri" w:cs="Calibri"/>
          <w:color w:val="000000"/>
          <w:sz w:val="22"/>
          <w:szCs w:val="22"/>
        </w:rPr>
        <w:t>. zm.)</w:t>
      </w:r>
    </w:p>
    <w:p w14:paraId="7A64A0A9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13"/>
          <w:tab w:val="left" w:pos="2928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1745DCC" w14:textId="77777777" w:rsidR="00D6161D" w:rsidRDefault="00132FD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13"/>
          <w:tab w:val="left" w:pos="2928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oraz inne obowiązujące polskie normy lub odpowiednie normy krajów UE w zakresie przyjętym przez polskie prawodawstwo.</w:t>
      </w:r>
    </w:p>
    <w:p w14:paraId="683F0BE3" w14:textId="77777777" w:rsidR="00D6161D" w:rsidRDefault="00D616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D6161D">
      <w:footerReference w:type="default" r:id="rId13"/>
      <w:pgSz w:w="11906" w:h="16838"/>
      <w:pgMar w:top="1134" w:right="1134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34FA" w14:textId="77777777" w:rsidR="00132FDB" w:rsidRDefault="00132FDB">
      <w:pPr>
        <w:spacing w:line="240" w:lineRule="auto"/>
        <w:ind w:left="0" w:hanging="2"/>
      </w:pPr>
      <w:r>
        <w:separator/>
      </w:r>
    </w:p>
  </w:endnote>
  <w:endnote w:type="continuationSeparator" w:id="0">
    <w:p w14:paraId="1BE82531" w14:textId="77777777" w:rsidR="00132FDB" w:rsidRDefault="00132FD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C77AA" w14:textId="77777777" w:rsidR="00D6161D" w:rsidRDefault="00132FDB">
    <w:pPr>
      <w:ind w:left="0" w:hanging="2"/>
    </w:pPr>
    <w:r>
      <w:fldChar w:fldCharType="begin"/>
    </w:r>
    <w:r>
      <w:instrText>PAGE</w:instrText>
    </w:r>
    <w:r>
      <w:fldChar w:fldCharType="separate"/>
    </w:r>
    <w:r w:rsidR="001520F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0A83" w14:textId="77777777" w:rsidR="00132FDB" w:rsidRDefault="00132FDB">
      <w:pPr>
        <w:spacing w:line="240" w:lineRule="auto"/>
        <w:ind w:left="0" w:hanging="2"/>
      </w:pPr>
      <w:r>
        <w:separator/>
      </w:r>
    </w:p>
  </w:footnote>
  <w:footnote w:type="continuationSeparator" w:id="0">
    <w:p w14:paraId="645FB146" w14:textId="77777777" w:rsidR="00132FDB" w:rsidRDefault="00132FDB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27C"/>
    <w:multiLevelType w:val="multilevel"/>
    <w:tmpl w:val="DA7452BA"/>
    <w:lvl w:ilvl="0">
      <w:start w:val="7"/>
      <w:numFmt w:val="decimal"/>
      <w:lvlText w:val="%1"/>
      <w:lvlJc w:val="left"/>
      <w:pPr>
        <w:ind w:left="435" w:hanging="435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Calibri" w:eastAsia="Calibri" w:hAnsi="Calibri" w:cs="Calibri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</w:abstractNum>
  <w:abstractNum w:abstractNumId="1" w15:restartNumberingAfterBreak="0">
    <w:nsid w:val="01892370"/>
    <w:multiLevelType w:val="multilevel"/>
    <w:tmpl w:val="975400B6"/>
    <w:lvl w:ilvl="0">
      <w:start w:val="1"/>
      <w:numFmt w:val="decimal"/>
      <w:lvlText w:val="%1)"/>
      <w:lvlJc w:val="left"/>
      <w:pPr>
        <w:ind w:left="73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9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5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1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7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3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9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5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10" w:hanging="360"/>
      </w:pPr>
      <w:rPr>
        <w:vertAlign w:val="baseline"/>
      </w:rPr>
    </w:lvl>
  </w:abstractNum>
  <w:abstractNum w:abstractNumId="2" w15:restartNumberingAfterBreak="0">
    <w:nsid w:val="07876DFE"/>
    <w:multiLevelType w:val="multilevel"/>
    <w:tmpl w:val="FD38ED3A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" w15:restartNumberingAfterBreak="0">
    <w:nsid w:val="084C734D"/>
    <w:multiLevelType w:val="multilevel"/>
    <w:tmpl w:val="5AE683F8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4" w15:restartNumberingAfterBreak="0">
    <w:nsid w:val="0FC23A19"/>
    <w:multiLevelType w:val="multilevel"/>
    <w:tmpl w:val="3F5AF03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D349E0"/>
    <w:multiLevelType w:val="multilevel"/>
    <w:tmpl w:val="B02AEF36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11BD3EA0"/>
    <w:multiLevelType w:val="multilevel"/>
    <w:tmpl w:val="9D5651EC"/>
    <w:lvl w:ilvl="0">
      <w:start w:val="1"/>
      <w:numFmt w:val="decimal"/>
      <w:lvlText w:val="%1)"/>
      <w:lvlJc w:val="left"/>
      <w:pPr>
        <w:ind w:left="73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9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5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1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7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3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9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5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10" w:hanging="360"/>
      </w:pPr>
      <w:rPr>
        <w:vertAlign w:val="baseline"/>
      </w:rPr>
    </w:lvl>
  </w:abstractNum>
  <w:abstractNum w:abstractNumId="7" w15:restartNumberingAfterBreak="0">
    <w:nsid w:val="125B62D8"/>
    <w:multiLevelType w:val="multilevel"/>
    <w:tmpl w:val="9E4C539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146C22A5"/>
    <w:multiLevelType w:val="multilevel"/>
    <w:tmpl w:val="A6F467E2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9" w15:restartNumberingAfterBreak="0">
    <w:nsid w:val="15226DB0"/>
    <w:multiLevelType w:val="multilevel"/>
    <w:tmpl w:val="9CC24A5A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0" w15:restartNumberingAfterBreak="0">
    <w:nsid w:val="173870B2"/>
    <w:multiLevelType w:val="multilevel"/>
    <w:tmpl w:val="73863CAC"/>
    <w:lvl w:ilvl="0">
      <w:start w:val="8"/>
      <w:numFmt w:val="decimal"/>
      <w:lvlText w:val="%1"/>
      <w:lvlJc w:val="left"/>
      <w:pPr>
        <w:ind w:left="405" w:hanging="405"/>
      </w:pPr>
      <w:rPr>
        <w:rFonts w:ascii="Arial" w:eastAsia="Arial" w:hAnsi="Arial" w:cs="Arial"/>
        <w:sz w:val="28"/>
        <w:szCs w:val="28"/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Calibri" w:eastAsia="Calibri" w:hAnsi="Calibri" w:cs="Calibri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ascii="Arial" w:eastAsia="Arial" w:hAnsi="Arial" w:cs="Arial"/>
        <w:sz w:val="28"/>
        <w:szCs w:val="28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eastAsia="Arial" w:hAnsi="Arial" w:cs="Arial"/>
        <w:sz w:val="28"/>
        <w:szCs w:val="28"/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Arial" w:eastAsia="Arial" w:hAnsi="Arial" w:cs="Arial"/>
        <w:sz w:val="28"/>
        <w:szCs w:val="28"/>
        <w:vertAlign w:val="baseli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Arial" w:eastAsia="Arial" w:hAnsi="Arial" w:cs="Arial"/>
        <w:sz w:val="28"/>
        <w:szCs w:val="28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Arial" w:eastAsia="Arial" w:hAnsi="Arial" w:cs="Arial"/>
        <w:sz w:val="28"/>
        <w:szCs w:val="28"/>
        <w:vertAlign w:val="baseli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Arial" w:eastAsia="Arial" w:hAnsi="Arial" w:cs="Arial"/>
        <w:sz w:val="28"/>
        <w:szCs w:val="28"/>
        <w:vertAlign w:val="baseli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Arial" w:eastAsia="Arial" w:hAnsi="Arial" w:cs="Arial"/>
        <w:sz w:val="28"/>
        <w:szCs w:val="28"/>
        <w:vertAlign w:val="baseline"/>
      </w:rPr>
    </w:lvl>
  </w:abstractNum>
  <w:abstractNum w:abstractNumId="11" w15:restartNumberingAfterBreak="0">
    <w:nsid w:val="190E67DB"/>
    <w:multiLevelType w:val="multilevel"/>
    <w:tmpl w:val="0748AA4C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2" w15:restartNumberingAfterBreak="0">
    <w:nsid w:val="1C1F0FFC"/>
    <w:multiLevelType w:val="multilevel"/>
    <w:tmpl w:val="B64E5296"/>
    <w:lvl w:ilvl="0">
      <w:start w:val="1"/>
      <w:numFmt w:val="decimal"/>
      <w:lvlText w:val="%1)"/>
      <w:lvlJc w:val="left"/>
      <w:pPr>
        <w:ind w:left="73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9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5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1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7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3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9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5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10" w:hanging="360"/>
      </w:pPr>
      <w:rPr>
        <w:vertAlign w:val="baseline"/>
      </w:rPr>
    </w:lvl>
  </w:abstractNum>
  <w:abstractNum w:abstractNumId="13" w15:restartNumberingAfterBreak="0">
    <w:nsid w:val="1F467013"/>
    <w:multiLevelType w:val="multilevel"/>
    <w:tmpl w:val="8B7CA202"/>
    <w:lvl w:ilvl="0">
      <w:start w:val="1"/>
      <w:numFmt w:val="decimal"/>
      <w:lvlText w:val="%1."/>
      <w:lvlJc w:val="left"/>
      <w:pPr>
        <w:ind w:left="792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51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3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5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7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9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1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3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52" w:hanging="180"/>
      </w:pPr>
      <w:rPr>
        <w:vertAlign w:val="baseline"/>
      </w:rPr>
    </w:lvl>
  </w:abstractNum>
  <w:abstractNum w:abstractNumId="14" w15:restartNumberingAfterBreak="0">
    <w:nsid w:val="24FF756C"/>
    <w:multiLevelType w:val="multilevel"/>
    <w:tmpl w:val="E0C472B4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5" w15:restartNumberingAfterBreak="0">
    <w:nsid w:val="2B7859C3"/>
    <w:multiLevelType w:val="multilevel"/>
    <w:tmpl w:val="B986BE6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CB3026A"/>
    <w:multiLevelType w:val="multilevel"/>
    <w:tmpl w:val="975C4E1C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7" w15:restartNumberingAfterBreak="0">
    <w:nsid w:val="2EB75863"/>
    <w:multiLevelType w:val="multilevel"/>
    <w:tmpl w:val="486CE23C"/>
    <w:lvl w:ilvl="0">
      <w:start w:val="1"/>
      <w:numFmt w:val="decimal"/>
      <w:lvlText w:val="%1)"/>
      <w:lvlJc w:val="left"/>
      <w:pPr>
        <w:ind w:left="284" w:firstLine="0"/>
      </w:pPr>
      <w:rPr>
        <w:vertAlign w:val="baseline"/>
      </w:rPr>
    </w:lvl>
    <w:lvl w:ilvl="1">
      <w:start w:val="1"/>
      <w:numFmt w:val="decimal"/>
      <w:lvlText w:val=" %1.%2 "/>
      <w:lvlJc w:val="left"/>
      <w:pPr>
        <w:ind w:left="284" w:firstLine="0"/>
      </w:pPr>
      <w:rPr>
        <w:vertAlign w:val="baseline"/>
      </w:rPr>
    </w:lvl>
    <w:lvl w:ilvl="2">
      <w:start w:val="1"/>
      <w:numFmt w:val="decimal"/>
      <w:lvlText w:val=" %1.%2.%3 "/>
      <w:lvlJc w:val="left"/>
      <w:pPr>
        <w:ind w:left="284" w:firstLine="0"/>
      </w:pPr>
      <w:rPr>
        <w:vertAlign w:val="baseline"/>
      </w:rPr>
    </w:lvl>
    <w:lvl w:ilvl="3">
      <w:start w:val="1"/>
      <w:numFmt w:val="decimal"/>
      <w:lvlText w:val=" %1.%2.%3.%4 "/>
      <w:lvlJc w:val="left"/>
      <w:pPr>
        <w:ind w:left="284" w:firstLine="0"/>
      </w:pPr>
      <w:rPr>
        <w:vertAlign w:val="baseline"/>
      </w:rPr>
    </w:lvl>
    <w:lvl w:ilvl="4">
      <w:start w:val="1"/>
      <w:numFmt w:val="decimal"/>
      <w:lvlText w:val=" %1.%2.%3.%4.%5 "/>
      <w:lvlJc w:val="left"/>
      <w:pPr>
        <w:ind w:left="284" w:firstLine="0"/>
      </w:pPr>
      <w:rPr>
        <w:vertAlign w:val="baseline"/>
      </w:rPr>
    </w:lvl>
    <w:lvl w:ilvl="5">
      <w:start w:val="1"/>
      <w:numFmt w:val="decimal"/>
      <w:lvlText w:val=" %1.%2.%3.%4.%5.%6 "/>
      <w:lvlJc w:val="left"/>
      <w:pPr>
        <w:ind w:left="284" w:firstLine="0"/>
      </w:pPr>
      <w:rPr>
        <w:vertAlign w:val="baseline"/>
      </w:rPr>
    </w:lvl>
    <w:lvl w:ilvl="6">
      <w:start w:val="1"/>
      <w:numFmt w:val="decimal"/>
      <w:lvlText w:val=" %1.%2.%3.%4.%5.%6.%7 "/>
      <w:lvlJc w:val="left"/>
      <w:pPr>
        <w:ind w:left="284" w:firstLine="0"/>
      </w:pPr>
      <w:rPr>
        <w:vertAlign w:val="baseline"/>
      </w:rPr>
    </w:lvl>
    <w:lvl w:ilvl="7">
      <w:start w:val="1"/>
      <w:numFmt w:val="decimal"/>
      <w:lvlText w:val=" %1.%2.%3.%4.%5.%6.%7.%8 "/>
      <w:lvlJc w:val="left"/>
      <w:pPr>
        <w:ind w:left="284" w:firstLine="0"/>
      </w:pPr>
      <w:rPr>
        <w:vertAlign w:val="baseline"/>
      </w:rPr>
    </w:lvl>
    <w:lvl w:ilvl="8">
      <w:start w:val="1"/>
      <w:numFmt w:val="decimal"/>
      <w:lvlText w:val=" %1.%2.%3.%4.%5.%6.%7.%8.%9 "/>
      <w:lvlJc w:val="left"/>
      <w:pPr>
        <w:ind w:left="284" w:firstLine="0"/>
      </w:pPr>
      <w:rPr>
        <w:vertAlign w:val="baseline"/>
      </w:rPr>
    </w:lvl>
  </w:abstractNum>
  <w:abstractNum w:abstractNumId="18" w15:restartNumberingAfterBreak="0">
    <w:nsid w:val="2F685B10"/>
    <w:multiLevelType w:val="multilevel"/>
    <w:tmpl w:val="71901314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9" w15:restartNumberingAfterBreak="0">
    <w:nsid w:val="34A73B0D"/>
    <w:multiLevelType w:val="multilevel"/>
    <w:tmpl w:val="64BACE5E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0" w15:restartNumberingAfterBreak="0">
    <w:nsid w:val="36127D25"/>
    <w:multiLevelType w:val="multilevel"/>
    <w:tmpl w:val="84180CE0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1" w15:restartNumberingAfterBreak="0">
    <w:nsid w:val="37BB49C7"/>
    <w:multiLevelType w:val="multilevel"/>
    <w:tmpl w:val="3CB08B7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CC75699"/>
    <w:multiLevelType w:val="multilevel"/>
    <w:tmpl w:val="D09809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E8A7AA3"/>
    <w:multiLevelType w:val="multilevel"/>
    <w:tmpl w:val="1CBCCB86"/>
    <w:lvl w:ilvl="0">
      <w:start w:val="3"/>
      <w:numFmt w:val="decimal"/>
      <w:lvlText w:val="%1"/>
      <w:lvlJc w:val="left"/>
      <w:pPr>
        <w:ind w:left="405" w:hanging="405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vertAlign w:val="baseline"/>
      </w:rPr>
    </w:lvl>
  </w:abstractNum>
  <w:abstractNum w:abstractNumId="24" w15:restartNumberingAfterBreak="0">
    <w:nsid w:val="407F7DBC"/>
    <w:multiLevelType w:val="multilevel"/>
    <w:tmpl w:val="E3E46620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5" w15:restartNumberingAfterBreak="0">
    <w:nsid w:val="44A77300"/>
    <w:multiLevelType w:val="multilevel"/>
    <w:tmpl w:val="371C9084"/>
    <w:lvl w:ilvl="0">
      <w:start w:val="1"/>
      <w:numFmt w:val="decimal"/>
      <w:lvlText w:val="%1)"/>
      <w:lvlJc w:val="left"/>
      <w:pPr>
        <w:ind w:left="0" w:firstLine="0"/>
      </w:pPr>
      <w:rPr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6" w15:restartNumberingAfterBreak="0">
    <w:nsid w:val="471662A0"/>
    <w:multiLevelType w:val="multilevel"/>
    <w:tmpl w:val="CD048F1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7501510"/>
    <w:multiLevelType w:val="multilevel"/>
    <w:tmpl w:val="6C02043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483F6569"/>
    <w:multiLevelType w:val="multilevel"/>
    <w:tmpl w:val="7F64BFB0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9" w15:restartNumberingAfterBreak="0">
    <w:nsid w:val="4C2B4D39"/>
    <w:multiLevelType w:val="multilevel"/>
    <w:tmpl w:val="905C7E6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51074E98"/>
    <w:multiLevelType w:val="multilevel"/>
    <w:tmpl w:val="EA0A086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1" w15:restartNumberingAfterBreak="0">
    <w:nsid w:val="5119774E"/>
    <w:multiLevelType w:val="multilevel"/>
    <w:tmpl w:val="986859FE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2" w15:restartNumberingAfterBreak="0">
    <w:nsid w:val="53750579"/>
    <w:multiLevelType w:val="multilevel"/>
    <w:tmpl w:val="44946F2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558350D7"/>
    <w:multiLevelType w:val="multilevel"/>
    <w:tmpl w:val="3F423844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4" w15:restartNumberingAfterBreak="0">
    <w:nsid w:val="58D40058"/>
    <w:multiLevelType w:val="multilevel"/>
    <w:tmpl w:val="BC7C8B00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5" w15:restartNumberingAfterBreak="0">
    <w:nsid w:val="5CC250CE"/>
    <w:multiLevelType w:val="multilevel"/>
    <w:tmpl w:val="83BE78B4"/>
    <w:lvl w:ilvl="0">
      <w:start w:val="1"/>
      <w:numFmt w:val="decimal"/>
      <w:lvlText w:val="%1)"/>
      <w:lvlJc w:val="left"/>
      <w:pPr>
        <w:ind w:left="284" w:firstLine="0"/>
      </w:pPr>
      <w:rPr>
        <w:vertAlign w:val="baseline"/>
      </w:rPr>
    </w:lvl>
    <w:lvl w:ilvl="1">
      <w:start w:val="1"/>
      <w:numFmt w:val="decimal"/>
      <w:lvlText w:val=" %1.%2 "/>
      <w:lvlJc w:val="left"/>
      <w:pPr>
        <w:ind w:left="284" w:firstLine="0"/>
      </w:pPr>
      <w:rPr>
        <w:vertAlign w:val="baseline"/>
      </w:rPr>
    </w:lvl>
    <w:lvl w:ilvl="2">
      <w:start w:val="1"/>
      <w:numFmt w:val="decimal"/>
      <w:lvlText w:val=" %1.%2.%3 "/>
      <w:lvlJc w:val="left"/>
      <w:pPr>
        <w:ind w:left="284" w:firstLine="0"/>
      </w:pPr>
      <w:rPr>
        <w:vertAlign w:val="baseline"/>
      </w:rPr>
    </w:lvl>
    <w:lvl w:ilvl="3">
      <w:start w:val="1"/>
      <w:numFmt w:val="decimal"/>
      <w:lvlText w:val=" %1.%2.%3.%4 "/>
      <w:lvlJc w:val="left"/>
      <w:pPr>
        <w:ind w:left="284" w:firstLine="0"/>
      </w:pPr>
      <w:rPr>
        <w:vertAlign w:val="baseline"/>
      </w:rPr>
    </w:lvl>
    <w:lvl w:ilvl="4">
      <w:start w:val="1"/>
      <w:numFmt w:val="decimal"/>
      <w:lvlText w:val=" %1.%2.%3.%4.%5 "/>
      <w:lvlJc w:val="left"/>
      <w:pPr>
        <w:ind w:left="284" w:firstLine="0"/>
      </w:pPr>
      <w:rPr>
        <w:vertAlign w:val="baseline"/>
      </w:rPr>
    </w:lvl>
    <w:lvl w:ilvl="5">
      <w:start w:val="1"/>
      <w:numFmt w:val="decimal"/>
      <w:lvlText w:val=" %1.%2.%3.%4.%5.%6 "/>
      <w:lvlJc w:val="left"/>
      <w:pPr>
        <w:ind w:left="284" w:firstLine="0"/>
      </w:pPr>
      <w:rPr>
        <w:vertAlign w:val="baseline"/>
      </w:rPr>
    </w:lvl>
    <w:lvl w:ilvl="6">
      <w:start w:val="1"/>
      <w:numFmt w:val="decimal"/>
      <w:lvlText w:val=" %1.%2.%3.%4.%5.%6.%7 "/>
      <w:lvlJc w:val="left"/>
      <w:pPr>
        <w:ind w:left="284" w:firstLine="0"/>
      </w:pPr>
      <w:rPr>
        <w:vertAlign w:val="baseline"/>
      </w:rPr>
    </w:lvl>
    <w:lvl w:ilvl="7">
      <w:start w:val="1"/>
      <w:numFmt w:val="decimal"/>
      <w:lvlText w:val=" %1.%2.%3.%4.%5.%6.%7.%8 "/>
      <w:lvlJc w:val="left"/>
      <w:pPr>
        <w:ind w:left="284" w:firstLine="0"/>
      </w:pPr>
      <w:rPr>
        <w:vertAlign w:val="baseline"/>
      </w:rPr>
    </w:lvl>
    <w:lvl w:ilvl="8">
      <w:start w:val="1"/>
      <w:numFmt w:val="decimal"/>
      <w:lvlText w:val=" %1.%2.%3.%4.%5.%6.%7.%8.%9 "/>
      <w:lvlJc w:val="left"/>
      <w:pPr>
        <w:ind w:left="284" w:firstLine="0"/>
      </w:pPr>
      <w:rPr>
        <w:vertAlign w:val="baseline"/>
      </w:rPr>
    </w:lvl>
  </w:abstractNum>
  <w:abstractNum w:abstractNumId="36" w15:restartNumberingAfterBreak="0">
    <w:nsid w:val="5F5579FF"/>
    <w:multiLevelType w:val="multilevel"/>
    <w:tmpl w:val="FC8871E0"/>
    <w:lvl w:ilvl="0">
      <w:start w:val="1"/>
      <w:numFmt w:val="lowerLetter"/>
      <w:lvlText w:val="%1)"/>
      <w:lvlJc w:val="left"/>
      <w:pPr>
        <w:ind w:left="797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7" w15:restartNumberingAfterBreak="0">
    <w:nsid w:val="62994224"/>
    <w:multiLevelType w:val="multilevel"/>
    <w:tmpl w:val="5664D264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8" w15:restartNumberingAfterBreak="0">
    <w:nsid w:val="654B31E0"/>
    <w:multiLevelType w:val="multilevel"/>
    <w:tmpl w:val="2362C39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9" w15:restartNumberingAfterBreak="0">
    <w:nsid w:val="677E0D35"/>
    <w:multiLevelType w:val="multilevel"/>
    <w:tmpl w:val="9FB8D7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FC685A"/>
    <w:multiLevelType w:val="multilevel"/>
    <w:tmpl w:val="213EB5FC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41" w15:restartNumberingAfterBreak="0">
    <w:nsid w:val="69DE34B3"/>
    <w:multiLevelType w:val="multilevel"/>
    <w:tmpl w:val="0E8C5576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42" w15:restartNumberingAfterBreak="0">
    <w:nsid w:val="6EA04BC1"/>
    <w:multiLevelType w:val="multilevel"/>
    <w:tmpl w:val="F1F4ADAE"/>
    <w:lvl w:ilvl="0">
      <w:start w:val="9"/>
      <w:numFmt w:val="decimal"/>
      <w:lvlText w:val="%1"/>
      <w:lvlJc w:val="left"/>
      <w:pPr>
        <w:ind w:left="405" w:hanging="405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vertAlign w:val="baseline"/>
      </w:rPr>
    </w:lvl>
  </w:abstractNum>
  <w:abstractNum w:abstractNumId="43" w15:restartNumberingAfterBreak="0">
    <w:nsid w:val="79EF0DC8"/>
    <w:multiLevelType w:val="multilevel"/>
    <w:tmpl w:val="CF301626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44" w15:restartNumberingAfterBreak="0">
    <w:nsid w:val="7D464474"/>
    <w:multiLevelType w:val="multilevel"/>
    <w:tmpl w:val="C5C83798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27"/>
  </w:num>
  <w:num w:numId="2">
    <w:abstractNumId w:val="15"/>
  </w:num>
  <w:num w:numId="3">
    <w:abstractNumId w:val="39"/>
  </w:num>
  <w:num w:numId="4">
    <w:abstractNumId w:val="11"/>
  </w:num>
  <w:num w:numId="5">
    <w:abstractNumId w:val="34"/>
  </w:num>
  <w:num w:numId="6">
    <w:abstractNumId w:val="8"/>
  </w:num>
  <w:num w:numId="7">
    <w:abstractNumId w:val="33"/>
  </w:num>
  <w:num w:numId="8">
    <w:abstractNumId w:val="41"/>
  </w:num>
  <w:num w:numId="9">
    <w:abstractNumId w:val="9"/>
  </w:num>
  <w:num w:numId="10">
    <w:abstractNumId w:val="37"/>
  </w:num>
  <w:num w:numId="11">
    <w:abstractNumId w:val="43"/>
  </w:num>
  <w:num w:numId="12">
    <w:abstractNumId w:val="3"/>
  </w:num>
  <w:num w:numId="13">
    <w:abstractNumId w:val="18"/>
  </w:num>
  <w:num w:numId="14">
    <w:abstractNumId w:val="14"/>
  </w:num>
  <w:num w:numId="15">
    <w:abstractNumId w:val="38"/>
  </w:num>
  <w:num w:numId="16">
    <w:abstractNumId w:val="19"/>
  </w:num>
  <w:num w:numId="17">
    <w:abstractNumId w:val="31"/>
  </w:num>
  <w:num w:numId="18">
    <w:abstractNumId w:val="40"/>
  </w:num>
  <w:num w:numId="19">
    <w:abstractNumId w:val="5"/>
  </w:num>
  <w:num w:numId="20">
    <w:abstractNumId w:val="28"/>
  </w:num>
  <w:num w:numId="21">
    <w:abstractNumId w:val="13"/>
  </w:num>
  <w:num w:numId="22">
    <w:abstractNumId w:val="30"/>
  </w:num>
  <w:num w:numId="23">
    <w:abstractNumId w:val="32"/>
  </w:num>
  <w:num w:numId="24">
    <w:abstractNumId w:val="6"/>
  </w:num>
  <w:num w:numId="25">
    <w:abstractNumId w:val="12"/>
  </w:num>
  <w:num w:numId="26">
    <w:abstractNumId w:val="35"/>
  </w:num>
  <w:num w:numId="27">
    <w:abstractNumId w:val="0"/>
  </w:num>
  <w:num w:numId="28">
    <w:abstractNumId w:val="1"/>
  </w:num>
  <w:num w:numId="29">
    <w:abstractNumId w:val="24"/>
  </w:num>
  <w:num w:numId="30">
    <w:abstractNumId w:val="10"/>
  </w:num>
  <w:num w:numId="31">
    <w:abstractNumId w:val="42"/>
  </w:num>
  <w:num w:numId="32">
    <w:abstractNumId w:val="25"/>
  </w:num>
  <w:num w:numId="33">
    <w:abstractNumId w:val="29"/>
  </w:num>
  <w:num w:numId="34">
    <w:abstractNumId w:val="23"/>
  </w:num>
  <w:num w:numId="35">
    <w:abstractNumId w:val="16"/>
  </w:num>
  <w:num w:numId="36">
    <w:abstractNumId w:val="44"/>
  </w:num>
  <w:num w:numId="37">
    <w:abstractNumId w:val="7"/>
  </w:num>
  <w:num w:numId="38">
    <w:abstractNumId w:val="17"/>
  </w:num>
  <w:num w:numId="39">
    <w:abstractNumId w:val="36"/>
  </w:num>
  <w:num w:numId="40">
    <w:abstractNumId w:val="2"/>
  </w:num>
  <w:num w:numId="41">
    <w:abstractNumId w:val="20"/>
  </w:num>
  <w:num w:numId="42">
    <w:abstractNumId w:val="21"/>
  </w:num>
  <w:num w:numId="43">
    <w:abstractNumId w:val="4"/>
  </w:num>
  <w:num w:numId="44">
    <w:abstractNumId w:val="22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1D"/>
    <w:rsid w:val="00132FDB"/>
    <w:rsid w:val="001520F7"/>
    <w:rsid w:val="00D6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FBCD03"/>
  <w15:docId w15:val="{8CF1CE0C-3E13-4DEF-AE8E-73171B77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lang w:eastAsia="ar-SA"/>
    </w:rPr>
  </w:style>
  <w:style w:type="paragraph" w:styleId="Nagwek1">
    <w:name w:val="heading 1"/>
    <w:basedOn w:val="Heading"/>
    <w:next w:val="Textbody"/>
    <w:uiPriority w:val="9"/>
    <w:qFormat/>
    <w:rPr>
      <w:b/>
      <w:bCs/>
    </w:rPr>
  </w:style>
  <w:style w:type="paragraph" w:styleId="Nagwek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Nagwek3">
    <w:name w:val="heading 3"/>
    <w:basedOn w:val="Heading"/>
    <w:next w:val="Textbody"/>
    <w:uiPriority w:val="9"/>
    <w:unhideWhenUsed/>
    <w:qFormat/>
    <w:pPr>
      <w:outlineLvl w:val="2"/>
    </w:pPr>
    <w:rPr>
      <w:b/>
      <w:bCs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ahoma" w:hAnsi="Tahoma" w:cs="Tahoma"/>
      <w:spacing w:val="-5"/>
      <w:w w:val="94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Tahoma" w:hAnsi="Tahoma" w:cs="Tahoma" w:hint="default"/>
      <w:spacing w:val="-3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ahoma" w:hAnsi="Tahoma" w:cs="Tahoma" w:hint="default"/>
      <w:spacing w:val="-2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ahoma" w:hAnsi="Tahoma" w:cs="Tahoma" w:hint="default"/>
      <w:spacing w:val="1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Tahoma" w:hAnsi="Tahoma" w:cs="Tahoma"/>
      <w:b/>
      <w:bCs/>
      <w:spacing w:val="-2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Tahoma" w:hAnsi="Tahoma" w:cs="Tahoma"/>
      <w:spacing w:val="-6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 w:cs="Symbol" w:hint="default"/>
      <w:spacing w:val="-7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Tahoma" w:hAnsi="Tahoma" w:cs="Tahoma"/>
      <w:spacing w:val="-3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Tahoma" w:hAnsi="Tahoma" w:cs="Tahoma"/>
      <w:spacing w:val="-6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3">
    <w:name w:val="WW8Num3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4">
    <w:name w:val="WW8Num3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5">
    <w:name w:val="WW8Num3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6">
    <w:name w:val="WW8Num3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7">
    <w:name w:val="WW8Num3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8">
    <w:name w:val="WW8Num3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Tahoma" w:hAnsi="Tahoma" w:cs="Tahoma"/>
      <w:spacing w:val="-6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4">
    <w:name w:val="WW8Num3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5">
    <w:name w:val="WW8Num3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6">
    <w:name w:val="WW8Num3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7">
    <w:name w:val="WW8Num3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8">
    <w:name w:val="WW8Num3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rFonts w:ascii="Times New Roman" w:hAnsi="Times New Roman" w:cs="Tahoma"/>
      <w:spacing w:val="-5"/>
      <w:w w:val="94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">
    <w:name w:val="ListLabel 1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w w:val="100"/>
      <w:kern w:val="1"/>
      <w:position w:val="-1"/>
      <w:sz w:val="32"/>
      <w:szCs w:val="32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w w:val="100"/>
      <w:kern w:val="1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w w:val="100"/>
      <w:kern w:val="1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hAnsi="Arial" w:cs="Arial"/>
      <w:kern w:val="1"/>
      <w:position w:val="-1"/>
      <w:lang w:eastAsia="ar-SA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customStyle="1" w:styleId="ContentsHeading">
    <w:name w:val="Contents Heading"/>
    <w:basedOn w:val="Heading"/>
    <w:pPr>
      <w:suppressLineNumbers/>
      <w:ind w:left="0" w:firstLine="0"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ind w:left="0" w:firstLine="0"/>
    </w:pPr>
  </w:style>
  <w:style w:type="paragraph" w:customStyle="1" w:styleId="Contents2">
    <w:name w:val="Contents 2"/>
    <w:basedOn w:val="Index"/>
    <w:pPr>
      <w:ind w:left="283" w:firstLine="0"/>
    </w:pPr>
  </w:style>
  <w:style w:type="paragraph" w:customStyle="1" w:styleId="Contents3">
    <w:name w:val="Contents 3"/>
    <w:basedOn w:val="Index"/>
    <w:pPr>
      <w:ind w:left="566" w:firstLine="0"/>
    </w:pPr>
  </w:style>
  <w:style w:type="paragraph" w:styleId="Nagwekspisutreci">
    <w:name w:val="TOC Heading"/>
    <w:basedOn w:val="Nagwek1"/>
    <w:next w:val="Normalny"/>
    <w:pPr>
      <w:keepLines/>
      <w:widowControl/>
      <w:suppressAutoHyphens/>
      <w:spacing w:before="480" w:after="0" w:line="276" w:lineRule="auto"/>
      <w:ind w:left="0" w:firstLine="0"/>
      <w:textAlignment w:val="auto"/>
    </w:pPr>
    <w:rPr>
      <w:rFonts w:ascii="Cambria" w:eastAsia="Times New Roman" w:hAnsi="Cambria" w:cs="Times New Roman"/>
      <w:color w:val="365F91"/>
    </w:r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00" w:firstLine="0"/>
    </w:pPr>
  </w:style>
  <w:style w:type="paragraph" w:styleId="Spistreci3">
    <w:name w:val="toc 3"/>
    <w:basedOn w:val="Normalny"/>
    <w:next w:val="Normalny"/>
    <w:pPr>
      <w:ind w:left="400" w:firstLine="0"/>
    </w:pPr>
  </w:style>
  <w:style w:type="paragraph" w:customStyle="1" w:styleId="BodyText21">
    <w:name w:val="Body Text 21"/>
    <w:basedOn w:val="Normalny"/>
    <w:pPr>
      <w:widowControl/>
      <w:tabs>
        <w:tab w:val="left" w:pos="900"/>
      </w:tabs>
      <w:suppressAutoHyphens/>
      <w:spacing w:line="360" w:lineRule="atLeast"/>
      <w:jc w:val="both"/>
      <w:textAlignment w:val="auto"/>
    </w:pPr>
    <w:rPr>
      <w:sz w:val="22"/>
    </w:rPr>
  </w:style>
  <w:style w:type="paragraph" w:styleId="Spistreci4">
    <w:name w:val="toc 4"/>
    <w:basedOn w:val="Indeks"/>
    <w:pPr>
      <w:tabs>
        <w:tab w:val="right" w:leader="dot" w:pos="8789"/>
      </w:tabs>
      <w:ind w:left="849" w:firstLine="0"/>
    </w:pPr>
  </w:style>
  <w:style w:type="paragraph" w:styleId="Spistreci5">
    <w:name w:val="toc 5"/>
    <w:basedOn w:val="Indeks"/>
    <w:pPr>
      <w:tabs>
        <w:tab w:val="right" w:leader="dot" w:pos="8506"/>
      </w:tabs>
      <w:ind w:left="1132" w:firstLine="0"/>
    </w:pPr>
  </w:style>
  <w:style w:type="paragraph" w:styleId="Spistreci6">
    <w:name w:val="toc 6"/>
    <w:basedOn w:val="Indeks"/>
    <w:pPr>
      <w:tabs>
        <w:tab w:val="right" w:leader="dot" w:pos="8223"/>
      </w:tabs>
      <w:ind w:left="1415" w:firstLine="0"/>
    </w:pPr>
  </w:style>
  <w:style w:type="paragraph" w:styleId="Spistreci7">
    <w:name w:val="toc 7"/>
    <w:basedOn w:val="Indeks"/>
    <w:pPr>
      <w:tabs>
        <w:tab w:val="right" w:leader="dot" w:pos="7940"/>
      </w:tabs>
      <w:ind w:left="1698" w:firstLine="0"/>
    </w:pPr>
  </w:style>
  <w:style w:type="paragraph" w:styleId="Spistreci8">
    <w:name w:val="toc 8"/>
    <w:basedOn w:val="Indeks"/>
    <w:pPr>
      <w:tabs>
        <w:tab w:val="right" w:leader="dot" w:pos="7657"/>
      </w:tabs>
      <w:ind w:left="1981" w:firstLine="0"/>
    </w:pPr>
  </w:style>
  <w:style w:type="paragraph" w:styleId="Spistreci9">
    <w:name w:val="toc 9"/>
    <w:basedOn w:val="Indeks"/>
    <w:pPr>
      <w:tabs>
        <w:tab w:val="right" w:leader="dot" w:pos="7374"/>
      </w:tabs>
      <w:ind w:left="2264" w:firstLine="0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 w:firstLine="0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kern w:val="1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customStyle="1" w:styleId="AkapitzlistNormalAkapitzlist31TytuyAkapitzlist3">
    <w:name w:val="Akapit z listą;Normal;Akapit z listą31;Tytuły;Akapit z listą3"/>
    <w:basedOn w:val="Standard"/>
    <w:pPr>
      <w:spacing w:after="120"/>
      <w:ind w:left="720"/>
      <w:jc w:val="both"/>
    </w:pPr>
  </w:style>
  <w:style w:type="character" w:customStyle="1" w:styleId="NagwekZnak">
    <w:name w:val="Nagłówek Znak"/>
    <w:rPr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character" w:customStyle="1" w:styleId="StopkaZnak">
    <w:name w:val="Stopka Znak"/>
    <w:rPr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zMk+4q+WepiNlKF1tGItwA8QBA==">CgMxLjAyCWguMnU2d250ZjIOaC45eTlnbGwxdHNmOXAyCGguZ2pkZ3hzMghoLmdqZGd4czIJaC4zMGowemxsMgloLjFmb2I5dGUyCWguMnU2d250Zj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bVN1Vjl0TXBQNS1zTmJ1Z1NjM1RaRkI0TktkdElv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4632</Words>
  <Characters>27795</Characters>
  <Application>Microsoft Office Word</Application>
  <DocSecurity>0</DocSecurity>
  <Lines>231</Lines>
  <Paragraphs>64</Paragraphs>
  <ScaleCrop>false</ScaleCrop>
  <Company/>
  <LinksUpToDate>false</LinksUpToDate>
  <CharactersWithSpaces>32363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Olczyk Kinga</cp:lastModifiedBy>
  <cp:revision>2</cp:revision>
  <dcterms:created xsi:type="dcterms:W3CDTF">2017-11-23T10:19:00Z</dcterms:created>
  <dcterms:modified xsi:type="dcterms:W3CDTF">2025-02-27T09:31:00Z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bbb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