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283" w:right="-108" w:firstLine="0"/>
        <w:jc w:val="right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283" w:right="-108" w:firstLine="0"/>
        <w:jc w:val="center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PROCEDURA ODBIORU ROBÓT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right="-108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426" w:right="-108" w:hanging="426"/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Strony ustalają następujące przedmioty odbiorów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(dla każdego zadania osobno)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odbiór robót zanikających lub ulegających zakryciu, </w:t>
      </w:r>
    </w:p>
    <w:p w:rsidR="00000000" w:rsidDel="00000000" w:rsidP="00000000" w:rsidRDefault="00000000" w:rsidRPr="00000000" w14:paraId="00000006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odbiór etapów robót, określonych w Harmonogramie potwierdzony podpisanym przez Strony protokołem odbioru etapu robót</w:t>
      </w:r>
    </w:p>
    <w:p w:rsidR="00000000" w:rsidDel="00000000" w:rsidP="00000000" w:rsidRDefault="00000000" w:rsidRPr="00000000" w14:paraId="00000007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odbiór techniczny, podpisanym przez Strony protokołem odbioru technicznego robót,</w:t>
      </w:r>
    </w:p>
    <w:p w:rsidR="00000000" w:rsidDel="00000000" w:rsidP="00000000" w:rsidRDefault="00000000" w:rsidRPr="00000000" w14:paraId="00000008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odbiór całości robót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potwierdzony podpisanym przez Strony protokołem odbioru końcowego,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right="-108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UWAGA: Odbiór końcowy Zadania będzie możliwy po wykonaniu przez Wykonawcę całości prac wchodzących w skład Przedmiotu Zamówienia oraz uruchomienia źródła ciepła zlokalizowanego przy ul. Lektykarskiej 31 (dla Zadania 1) oraz przy ul. Jagiellońskiej 45 (dla Zadania 2)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Warunkiem podpisania przez Strony protokołu odbioru jest potwierdzenie zgodności wykonania Zadania ze specyfikacją zawartą w Załączniku nr 1 do Umowy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right="213" w:hanging="360"/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Po podpisaniu protokołu odbioru danego etapu robót, odbioru technicznego lub odbioru końcowego  osoby, o których mowa w § 4 ust. 1 umowy, podpiszą protokół finansowy będący jego odzwierciedleniem finansowym.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right="213" w:hanging="360"/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Jeżeli przedmiot Umowy zostanie wykonany wadliwie (niezgodnie z postanowieniami Umowy), Zamawiający będzie uprawniony do odmowy podpisania danego protokołu odbioru ze wskazaniem Wykonawcy na wady, a Wykonawca będzie zobowiązany je usunąć w określonym przez Zamawiającego terminie i ponownie zgłosić Zamawiającemu roboty do odbioru.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Przy robotach zanikających lub ulegających zakryciu Wykonawca zobowiązany jest powiadomić inspektora nadzoru z ramienia Zamawiającego o obowiązku  dokonania ich odbioru. Warunkiem kontynuowania prac jest wpis inspektora nadzoru z ramienia Zamawiającego w dzienniku budowy, potwierdzający dokonanie odbioru lub potwierdzenie na właściwym protokole.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right="-108" w:hanging="360"/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Inspektor nadzoru z ramienia Zamawiającego przystąpi do odbiorów robót zanikających lub ulegających zakryciu w ciągu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3 dni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od skutecznego powiadomienia przez Wykonawcę.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Inspektor nadzoru z ramienia Zamawiającego przystąpi do czynności odbioru etapu robót w terminie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dni roboczych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od daty pisemnego zgłoszenia Wykonawcy o gotowości do odbioru wykonanych robót.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right="-108" w:hanging="360"/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Zakończenie robót oraz zakończenie danego etapu robót powinno być zgłoszone Zamawiającemu pisemnie przez Wykonawcę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right="-108" w:hanging="360"/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Inspektor nadzoru  z ramienia Zamawiającego przystąpi do odbioru końcowego przedmiotu umowy w terminie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7  dni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roboczych od daty pisemnego zgłoszenia Wykonawcy o gotowości do odbioru wykonanych robót,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right="-108" w:hanging="360"/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Wykonawca osiągnie gotowość do odbioru etapu robót zgodnie z zatwierdzonym Harmonogramem po: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6" w:right="-108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wykonaniu wszystkich robót, w odniesieniu do ich ilości, jakości i wartości, objętych danym etapem Harmonogramu zgodnie z dokumentacją projektową, specyfikacją techniczną, obowiązującymi normami, przepisami prawa oraz wymogami Veolia Energia Warszawa S.A.,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przekazaniu dokumentów potwierdzających jakość wbudowanych materiałów  i zamontowanych urządzeń oraz dopuszczenia ich do stosowania w budownictwie,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dokonaniu odbioru robót zanikających i ulegających zakryciu objętych danym etapem,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jeżeli występują w danym etapie prace wymagające inwentaryzacji geodezyjnej, przekazaniu oświadczenia geodety, że prace danego etapu wykonano zgodnie z uzgodnieniem z narady koordynacyjnej (dawniej ZUDP).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dla działek pozadrogowych będących własnością miasta stołecznego. Warszawy przekazanie oddzielnego oświadczenia geodety, że prace danego etapu wykonano zgodnie z uzgodnieniem z narady koordynacyjnej (dawniej ZUDP), oraz przekazanie oddzielnego pliku wsadowego w formacie .dwg z wynikami inwentaryzacji po wykonaniu danego etapu,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right="-108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right="-108" w:hanging="360"/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Gotowość do odbioru technicznego robót Wykonawca osiągnie po: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wykonaniu wszystkich robót zgodnie z umową, za wyjątkiem robót wymienionych w ust. 9, w odniesieniu do ich ilości, jakości i wartości, zgodnie z umową i zakresem prac, dokumentacją projektową, obowiązującymi normami, przepisami oraz wymogami Veolia Energia Warszawa S.A.,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przekazaniu dokumentów potwierdzających jakość wbudowanych materiałów i  zamontowanych urządzeń oraz dopuszczenia ich do stosowania w budownictwie, aprobat technicznych,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przekazaniu dokumentów z odbiorów robót zanikających oraz wyniki niezbędnych pomiarów i badań.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86" w:right="-108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przekazaniu dokumentacji projektowej z ewentualnymi zmianami potwierdzonymi przez projektanta i inspektora nadzoru w 2-ch egzemplarzach + wersja elektroniczna (skan zatwierdzonej dokumentacji powykonawczej),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przekazaniu oświadczenia geodety, że sieć ciepłowniczą wraz z przyłączami wykonano zgodnie z uzgodnieniem z narady koordynacyjnej oraz pliku wsadowego w formacie dwg z wynikami inwentaryzacji po wykonaniu elementów sieci ciepłowniczej,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uporządkowaniu terenu,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rozliczeniu otrzymanych od Zamawiającego materiałów.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right="-108" w:hanging="360"/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Gotowość do odbioru końcowego robót Wykonawca osiągnie po odbiorze technicznym, po: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wykonaniu wszystkich robót zgodnie z umową, w odniesieniu do ich ilości, jakości i wartości, zgodnie z umową i zakresem prac, dokumentacją projektową, obowiązującymi normami, przepisami oraz wymogami Veolia Energia Warszawa S.A.,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przekazaniu dokumentów potwierdzających jakość wbudowanych materiałów oraz dopuszczenia ich do stosowania w budownictwie, atestów, certyfikatów, aprobat technicznych,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przekazaniu dokumentów z odbiorów robót zanikających oraz wyniki niezbędnych pomiarów i badań.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dostarczeniu dokumentacji powykonawczej, opracowanej zgodnie ze specyfikacją techniczną, w 2 kpl. + wersja elektroniczna (skan zatwierdzonej dokumentacji powykonawczej),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dostarczeniu dokumentów dotyczących demontowanych oraz utylizowanych elementów w tym: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7" w:right="9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Wykonawcy o demontażu rur i armatury – Załącznik nr 23,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7" w:right="9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karta BDO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dostarczeniu w formie pisemnej pełnej informacji o usuniętych wyrobach zawierających azbest, obejmującej w szczególności: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7" w:right="-108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ilość odpadów,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7" w:right="-108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nazwę i adres podmiotu usuwającego odpady wraz z kopiami decyzji zezwalających na wytwarzanie, zbieranie i transport odpadów zawierających azbest wraz z pisemnym oświadczeniem o prawidłowości wykonania prac oraz oczyszczenia terenu z wyrobów zawierających azbest,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7" w:right="-108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kartę przekazania odpadów potwierdzającą przekazanie odpadów do utylizacji,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7" w:right="-108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nazwę i adres podmiotu unieszkodliwiającego odpady,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7" w:right="-108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kopie faktur za usunięcie azbestu,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7" w:right="-108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ilości (w metrach) zdemontowanych rur ciepłowniczych z podziałem na średnice.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rozliczeniu otrzymanych od Zamawiającego materiałów. 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jeżeli Przedmiot Umowy wymaga wykonania inwentaryzacji geodezyjnej, dostarczeniu inwentaryzacji geodezyjnej powykonawczej w 3 kpl. + 1 kpl. dla każdej umowy liniowej z m.st. Warszawa jeżeli jest zawarta dla wykonania Przedmiotu Umowy,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zlikwidowaniu i uporządkowaniu zaplecza budowy,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przekazaniu dokumentów potwierdzających uporządkowanie oraz dokonanie pełnej renowacji wykorzystywanego terenu oraz przekazania go właścicielom / zarządzającym,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przekazaniu komory / przyłącza kanalizacyjnego do eksploatacji właściwej jednostce organizacyjnej Zamawiającego,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right="-108" w:hanging="283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przekazaniu pozostałych dokumentów wyszczególnionych w Załączniku nr 1 - Opis przedmiotu Umowy. 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108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Dokumenty, o których mowa w ust. 9 pkt 2, 4 i 5 powyżej, Wykonawca złoży w siedzibie Zamawiającego (ul. Batorego 2 w Warszawie) łącznie ze zgłoszeniem o gotowości do odbioru końcowego. W przypadku braku złożenia dokumentów przez Wykonawcę, o których mowa powyżej, Zamawiający ma prawo do niedokonania odbioru wykonanych robót przez Wykonawcę do czasu złożenia tych dokumentów.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108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Odbiór końcowy przedmiotu umowy nastąpi w obecności upoważnionego pracownika właściwej jednostki organizacyjnej Zamawiającego.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-108" w:hanging="360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Wykonanie przez Wykonawcę robót objętych umową i wymagających dokonania poprawek, usunięcia wad, usterek, nieprawidłowości i niepoprawienie ich do dnia określonego protokolarnie przez inspektora nadzoru Zamawiającego będzie traktowane przez Zamawiającego jako nienależyte wykonanie umowy skutkujące prawem Zamawiającego do naliczenia stosownych kar zgodnie z zapisami umowy.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276" w:left="1417" w:right="113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b w:val="1"/>
        <w:i w:val="1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b w:val="1"/>
        <w:i w:val="1"/>
        <w:color w:val="000000"/>
        <w:sz w:val="20"/>
        <w:szCs w:val="20"/>
        <w:rtl w:val="0"/>
      </w:rPr>
      <w:t xml:space="preserve">Z</w:t>
    </w:r>
    <w:r w:rsidDel="00000000" w:rsidR="00000000" w:rsidRPr="00000000">
      <w:rPr>
        <w:rFonts w:ascii="Arial" w:cs="Arial" w:eastAsia="Arial" w:hAnsi="Arial"/>
        <w:b w:val="1"/>
        <w:i w:val="1"/>
        <w:sz w:val="20"/>
        <w:szCs w:val="20"/>
        <w:rtl w:val="0"/>
      </w:rPr>
      <w:t xml:space="preserve">ałącznik</w:t>
    </w:r>
    <w:r w:rsidDel="00000000" w:rsidR="00000000" w:rsidRPr="00000000">
      <w:rPr>
        <w:rFonts w:ascii="Arial" w:cs="Arial" w:eastAsia="Arial" w:hAnsi="Arial"/>
        <w:b w:val="1"/>
        <w:i w:val="1"/>
        <w:color w:val="000000"/>
        <w:sz w:val="20"/>
        <w:szCs w:val="20"/>
        <w:rtl w:val="0"/>
      </w:rPr>
      <w:t xml:space="preserve"> nr 8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decimal"/>
      <w:lvlText w:val="%2)"/>
      <w:lvlJc w:val="left"/>
      <w:pPr>
        <w:ind w:left="786" w:hanging="360.00000000000006"/>
      </w:pPr>
      <w:rPr/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cs="Arial" w:eastAsia="Arial" w:hAnsi="Arial"/>
        <w:strike w:val="0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Arial" w:cs="Arial" w:eastAsia="Arial" w:hAnsi="Arial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/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  <w:i w:val="0"/>
        <w:strike w:val="0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D275C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Tekstpodstawowywcity">
    <w:name w:val="Body Text Indent"/>
    <w:basedOn w:val="Normalny"/>
    <w:link w:val="TekstpodstawowywcityZnak"/>
    <w:rsid w:val="00D275C1"/>
    <w:pPr>
      <w:spacing w:after="120" w:line="320" w:lineRule="exact"/>
      <w:ind w:left="283"/>
      <w:jc w:val="both"/>
    </w:pPr>
    <w:rPr>
      <w:rFonts w:ascii="Arial" w:hAnsi="Arial"/>
      <w:sz w:val="22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D275C1"/>
    <w:rPr>
      <w:rFonts w:ascii="Arial" w:cs="Times New Roman" w:eastAsia="Times New Roman" w:hAnsi="Arial"/>
      <w:szCs w:val="24"/>
      <w:lang w:eastAsia="pl-PL"/>
    </w:rPr>
  </w:style>
  <w:style w:type="paragraph" w:styleId="Tekstpodstawowywcity21" w:customStyle="1">
    <w:name w:val="Tekst podstawowy wcięty 21"/>
    <w:basedOn w:val="Normalny"/>
    <w:rsid w:val="00D275C1"/>
    <w:pPr>
      <w:overflowPunct w:val="0"/>
      <w:autoSpaceDE w:val="0"/>
      <w:autoSpaceDN w:val="0"/>
      <w:adjustRightInd w:val="0"/>
      <w:ind w:left="360" w:hanging="360"/>
      <w:jc w:val="both"/>
    </w:pPr>
    <w:rPr>
      <w:sz w:val="22"/>
      <w:szCs w:val="22"/>
    </w:rPr>
  </w:style>
  <w:style w:type="paragraph" w:styleId="Nagwek">
    <w:name w:val="header"/>
    <w:basedOn w:val="Normalny"/>
    <w:link w:val="NagwekZnak"/>
    <w:uiPriority w:val="99"/>
    <w:semiHidden w:val="1"/>
    <w:unhideWhenUsed w:val="1"/>
    <w:rsid w:val="00D275C1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semiHidden w:val="1"/>
    <w:rsid w:val="00D275C1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 w:val="1"/>
    <w:unhideWhenUsed w:val="1"/>
    <w:rsid w:val="00D275C1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semiHidden w:val="1"/>
    <w:rsid w:val="00D275C1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 w:val="1"/>
    <w:unhideWhenUsed w:val="1"/>
    <w:rsid w:val="000467B4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rsid w:val="000467B4"/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rsid w:val="00EC4486"/>
    <w:rPr>
      <w:color w:val="0000ff"/>
      <w:u w:val="single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703C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703C95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703C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703C95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703C95"/>
    <w:rPr>
      <w:b w:val="1"/>
      <w:bCs w:val="1"/>
      <w:sz w:val="20"/>
      <w:szCs w:val="20"/>
    </w:rPr>
  </w:style>
  <w:style w:type="paragraph" w:styleId="NormalnyWeb">
    <w:name w:val="Normal (Web)"/>
    <w:basedOn w:val="Normalny"/>
    <w:uiPriority w:val="99"/>
    <w:unhideWhenUsed w:val="1"/>
    <w:rsid w:val="00E964B2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s/Hi05axswHcBdXQOwauMga3gQ==">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2025-04-01T09:29:00Z</dcterms:created>
  <dc:creator>1kasprza</dc:creator>
</cp:coreProperties>
</file>